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3D" w:rsidRPr="00294F42" w:rsidRDefault="00D4343D" w:rsidP="00CA58CE">
      <w:pPr>
        <w:pStyle w:val="Estilo825"/>
        <w:numPr>
          <w:ilvl w:val="0"/>
          <w:numId w:val="0"/>
        </w:numPr>
        <w:rPr>
          <w:sz w:val="2"/>
        </w:rPr>
      </w:pPr>
    </w:p>
    <w:p w:rsidR="00AC68FB" w:rsidRPr="00216FD3" w:rsidRDefault="00AC68FB" w:rsidP="00AC68FB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0773"/>
      </w:tblGrid>
      <w:tr w:rsidR="00AC68FB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Default="00AC68FB" w:rsidP="000F01E2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NOME DO ALUNO(A) :</w:t>
            </w:r>
          </w:p>
        </w:tc>
      </w:tr>
      <w:tr w:rsidR="00AC68FB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Default="00AC68FB" w:rsidP="000F01E2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5D74C9" w:rsidRDefault="005D74C9" w:rsidP="00AC68FB">
      <w:pPr>
        <w:pStyle w:val="Estilo844"/>
        <w:ind w:left="0" w:firstLine="0"/>
      </w:pPr>
    </w:p>
    <w:p w:rsidR="005653A1" w:rsidRDefault="005653A1" w:rsidP="005653A1">
      <w:pPr>
        <w:pStyle w:val="Estilo840"/>
      </w:pPr>
      <w:r>
        <w:t>BIOLOGIA</w:t>
      </w:r>
      <w:r w:rsidR="00EE3CD7">
        <w:t xml:space="preserve"> – MARCOS AFONSO – ENVOLTÓRIOS CELULARES</w:t>
      </w:r>
    </w:p>
    <w:p w:rsidR="00B71D22" w:rsidRDefault="00B71D22" w:rsidP="00B71D2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71D22" w:rsidRPr="00D9788C" w:rsidRDefault="00B71D22" w:rsidP="00B71D22">
      <w:pPr>
        <w:pStyle w:val="Estilo843"/>
      </w:pPr>
      <w:r w:rsidRPr="00D9788C">
        <w:t>Para explicar a absorção de nutrientes, bem como a função das microvilosidades das membranas das células que revestem as paredes internas do intestino delgado, um estudante realizou o seguinte experimento:</w:t>
      </w:r>
    </w:p>
    <w:p w:rsidR="00B71D22" w:rsidRPr="00D9788C" w:rsidRDefault="00B71D22" w:rsidP="00B71D22">
      <w:pPr>
        <w:pStyle w:val="Estilo846"/>
      </w:pPr>
      <w:r w:rsidRPr="00D9788C">
        <w:t>Colocou 200 ml de água em dois recipientes. No primeiro recipiente, mergulhou, por 5 segundos, um pedaço de papel liso, como na FIGURA 1; no segundo recipiente, fez o mesmo com um pedaço de papel com dobras simulando as microvilosidades, conforme FIGURA 2. Os dados obtidos foram: a quantidade de água absorvida pelo papel liso foi de 8 ml, enquanto pelo papel dobrado foi de 12 ml.</w:t>
      </w:r>
    </w:p>
    <w:p w:rsidR="00B71D22" w:rsidRPr="00D9788C" w:rsidRDefault="00B71D22" w:rsidP="00425483">
      <w:pPr>
        <w:pStyle w:val="Estilo844"/>
        <w:jc w:val="center"/>
        <w:rPr>
          <w:szCs w:val="18"/>
        </w:rPr>
      </w:pPr>
      <w:r>
        <w:rPr>
          <w:noProof/>
        </w:rPr>
        <w:drawing>
          <wp:inline distT="0" distB="0" distL="0" distR="0" wp14:anchorId="3C455FE8" wp14:editId="4C7D2757">
            <wp:extent cx="4147719" cy="1338023"/>
            <wp:effectExtent l="0" t="0" r="571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321" cy="137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D22" w:rsidRDefault="00CB1D70" w:rsidP="00425483">
      <w:pPr>
        <w:pStyle w:val="Estilo845"/>
        <w:jc w:val="center"/>
      </w:pPr>
      <w:hyperlink r:id="rId9" w:history="1">
        <w:r w:rsidR="00425483" w:rsidRPr="00C927E8">
          <w:rPr>
            <w:rStyle w:val="Hiperligao"/>
          </w:rPr>
          <w:t>www.mundoedu.com.br</w:t>
        </w:r>
      </w:hyperlink>
    </w:p>
    <w:p w:rsidR="00425483" w:rsidRPr="00CE6BEB" w:rsidRDefault="00425483" w:rsidP="00425483">
      <w:pPr>
        <w:pStyle w:val="Estilo845"/>
        <w:jc w:val="center"/>
      </w:pPr>
    </w:p>
    <w:p w:rsidR="00B71D22" w:rsidRDefault="00B71D22" w:rsidP="00B71D22">
      <w:pPr>
        <w:pStyle w:val="Estilo846"/>
      </w:pPr>
      <w:r w:rsidRPr="00D9788C">
        <w:t xml:space="preserve">Com base nos dados obtidos, infere-se que a função das microvilosidades intestinais com relação à absorção de nutrientes pelas células das paredes internas do intestino é a de </w:t>
      </w:r>
    </w:p>
    <w:p w:rsidR="00B71D22" w:rsidRDefault="00B71D22" w:rsidP="00B71D22">
      <w:pPr>
        <w:pStyle w:val="Estilo844"/>
      </w:pPr>
    </w:p>
    <w:p w:rsidR="00B71D22" w:rsidRDefault="00B71D22" w:rsidP="00B71D22">
      <w:pPr>
        <w:pStyle w:val="Estilo844"/>
      </w:pPr>
      <w:r w:rsidRPr="00D9788C">
        <w:t xml:space="preserve">a) manter o volume de absorção. </w:t>
      </w:r>
    </w:p>
    <w:p w:rsidR="00B71D22" w:rsidRDefault="00B71D22" w:rsidP="00B71D22">
      <w:pPr>
        <w:pStyle w:val="Estilo844"/>
      </w:pPr>
      <w:r w:rsidRPr="00CE6BEB">
        <w:t xml:space="preserve">b) aumentar a superfície de absorção. </w:t>
      </w:r>
    </w:p>
    <w:p w:rsidR="00B71D22" w:rsidRDefault="00B71D22" w:rsidP="00B71D22">
      <w:pPr>
        <w:pStyle w:val="Estilo844"/>
      </w:pPr>
      <w:r w:rsidRPr="00D9788C">
        <w:t xml:space="preserve">c) diminuir a velocidade de absorção. </w:t>
      </w:r>
    </w:p>
    <w:p w:rsidR="00B71D22" w:rsidRDefault="00B71D22" w:rsidP="00B71D22">
      <w:pPr>
        <w:pStyle w:val="Estilo844"/>
      </w:pPr>
      <w:r w:rsidRPr="00D9788C">
        <w:t xml:space="preserve">d) aumentar o tempo de absorção. </w:t>
      </w:r>
    </w:p>
    <w:p w:rsidR="00B71D22" w:rsidRDefault="00B71D22" w:rsidP="00B71D22">
      <w:pPr>
        <w:pStyle w:val="Estilo844"/>
      </w:pPr>
      <w:r w:rsidRPr="00D9788C">
        <w:t>e) manter a seletividade na absorção.</w:t>
      </w:r>
    </w:p>
    <w:p w:rsidR="00B71D22" w:rsidRDefault="00B71D22" w:rsidP="00B71D22">
      <w:pPr>
        <w:pStyle w:val="Estilo844"/>
      </w:pPr>
    </w:p>
    <w:p w:rsidR="00B71D22" w:rsidRDefault="00B71D22" w:rsidP="00B71D22">
      <w:pPr>
        <w:pStyle w:val="Estilo843"/>
      </w:pPr>
      <w:r>
        <w:t xml:space="preserve">Uma das estratégias para conservação de alimentos é o salgamento, adição de cloreto de sódio (NaCl), historicamente utilizado por tropeiros, vaqueiros e sertanejos para conservar carnes de boi, porco e peixe. </w:t>
      </w:r>
    </w:p>
    <w:p w:rsidR="00B71D22" w:rsidRDefault="00B71D22" w:rsidP="00B71D22">
      <w:pPr>
        <w:pStyle w:val="Estilo844"/>
      </w:pPr>
    </w:p>
    <w:p w:rsidR="00B71D22" w:rsidRDefault="00B71D22" w:rsidP="00B71D22">
      <w:pPr>
        <w:pStyle w:val="Estilo844"/>
      </w:pPr>
      <w:r>
        <w:t>O que ocorre com as células presentes nos alimentos preservados com essa técnica?</w:t>
      </w:r>
    </w:p>
    <w:p w:rsidR="00B71D22" w:rsidRDefault="00B71D22" w:rsidP="00B71D22">
      <w:pPr>
        <w:pStyle w:val="Estilo844"/>
      </w:pPr>
    </w:p>
    <w:p w:rsidR="00B71D22" w:rsidRPr="00483714" w:rsidRDefault="00B71D22" w:rsidP="00B71D22">
      <w:pPr>
        <w:pStyle w:val="Estilo844"/>
      </w:pPr>
      <w:r w:rsidRPr="00483714">
        <w:t>a) O sal adicionado diminui a concentração de solutos em seu</w:t>
      </w:r>
      <w:r>
        <w:t xml:space="preserve"> </w:t>
      </w:r>
      <w:r w:rsidRPr="00483714">
        <w:t>interior.</w:t>
      </w:r>
    </w:p>
    <w:p w:rsidR="00B71D22" w:rsidRPr="00483714" w:rsidRDefault="00B71D22" w:rsidP="00B71D22">
      <w:pPr>
        <w:pStyle w:val="Estilo844"/>
      </w:pPr>
      <w:r>
        <w:t>b</w:t>
      </w:r>
      <w:r w:rsidRPr="00483714">
        <w:t>) O sal adicionado desorganiza e destrói suas membranas plasmáticas.</w:t>
      </w:r>
    </w:p>
    <w:p w:rsidR="00B71D22" w:rsidRPr="00483714" w:rsidRDefault="00B71D22" w:rsidP="00B71D22">
      <w:pPr>
        <w:pStyle w:val="Estilo844"/>
      </w:pPr>
      <w:r>
        <w:t>c</w:t>
      </w:r>
      <w:r w:rsidRPr="00483714">
        <w:t>) A adição de sal altera as propriedades de suas membranas</w:t>
      </w:r>
      <w:r>
        <w:t xml:space="preserve"> </w:t>
      </w:r>
      <w:r w:rsidRPr="00483714">
        <w:t>plasmáticas.</w:t>
      </w:r>
    </w:p>
    <w:p w:rsidR="00B71D22" w:rsidRPr="00483714" w:rsidRDefault="00B71D22" w:rsidP="00B71D22">
      <w:pPr>
        <w:pStyle w:val="Estilo844"/>
      </w:pPr>
      <w:r>
        <w:t>d</w:t>
      </w:r>
      <w:r w:rsidRPr="00483714">
        <w:t>) Os íons Na+ e CI– provenientes da dissociação do sal entram livremente nelas.</w:t>
      </w:r>
    </w:p>
    <w:p w:rsidR="00B71D22" w:rsidRPr="00483714" w:rsidRDefault="00B71D22" w:rsidP="00B71D22">
      <w:pPr>
        <w:pStyle w:val="Estilo844"/>
      </w:pPr>
      <w:r w:rsidRPr="00483714">
        <w:t>e) A grande concentração de sal no meio extracelular provoca a saída de água de dentro delas.</w:t>
      </w:r>
    </w:p>
    <w:p w:rsidR="00B71D22" w:rsidRDefault="00B71D22" w:rsidP="00B71D22">
      <w:pPr>
        <w:jc w:val="both"/>
        <w:rPr>
          <w:rFonts w:ascii="Arial" w:hAnsi="Arial" w:cs="Arial"/>
          <w:b/>
          <w:sz w:val="18"/>
          <w:szCs w:val="18"/>
        </w:rPr>
      </w:pPr>
    </w:p>
    <w:p w:rsidR="00B71D22" w:rsidRPr="00E05584" w:rsidRDefault="00B71D22" w:rsidP="00B71D22">
      <w:pPr>
        <w:pStyle w:val="Estilo843"/>
      </w:pPr>
      <w:r w:rsidRPr="00E05584">
        <w:t>Medidas da concentração de íons de sódio (Na</w:t>
      </w:r>
      <w:r w:rsidRPr="00E05584">
        <w:rPr>
          <w:vertAlign w:val="superscript"/>
        </w:rPr>
        <w:t>+</w:t>
      </w:r>
      <w:r w:rsidRPr="00E05584">
        <w:t>) e de potássio (K+), dentro e fora dos neurônios gigantes de lula, revelaram os seguintes valores:</w:t>
      </w:r>
    </w:p>
    <w:p w:rsidR="00B71D22" w:rsidRDefault="00B71D22" w:rsidP="00B71D22">
      <w:pPr>
        <w:pStyle w:val="Estilo846"/>
      </w:pPr>
    </w:p>
    <w:p w:rsidR="00B71D22" w:rsidRPr="00E05584" w:rsidRDefault="00B71D22" w:rsidP="00B71D22">
      <w:pPr>
        <w:pStyle w:val="Estilo846"/>
      </w:pPr>
      <w:r w:rsidRPr="00E05584">
        <w:t>[Na+] no citoplasma = 50</w:t>
      </w:r>
    </w:p>
    <w:p w:rsidR="00B71D22" w:rsidRPr="00E05584" w:rsidRDefault="00B71D22" w:rsidP="00B71D22">
      <w:pPr>
        <w:pStyle w:val="Estilo846"/>
      </w:pPr>
      <w:r w:rsidRPr="00E05584">
        <w:t>[Na+] no meio extracelular = 440</w:t>
      </w:r>
    </w:p>
    <w:p w:rsidR="00B71D22" w:rsidRPr="00E05584" w:rsidRDefault="00B71D22" w:rsidP="00B71D22">
      <w:pPr>
        <w:pStyle w:val="Estilo846"/>
      </w:pPr>
      <w:r w:rsidRPr="00E05584">
        <w:t>[K+] no citoplasma = 400</w:t>
      </w:r>
    </w:p>
    <w:p w:rsidR="00B71D22" w:rsidRDefault="00B71D22" w:rsidP="00B71D22">
      <w:pPr>
        <w:pStyle w:val="Estilo846"/>
      </w:pPr>
      <w:r w:rsidRPr="00E05584">
        <w:t>[K+] no meio extracelular = 20</w:t>
      </w:r>
    </w:p>
    <w:p w:rsidR="00B71D22" w:rsidRDefault="00B71D22" w:rsidP="00B71D22">
      <w:pPr>
        <w:pStyle w:val="Estilo846"/>
      </w:pPr>
    </w:p>
    <w:p w:rsidR="00B71D22" w:rsidRDefault="00B71D22" w:rsidP="00B71D22">
      <w:pPr>
        <w:pStyle w:val="Estilo846"/>
      </w:pPr>
      <w:r w:rsidRPr="00E05584">
        <w:t>Se os neurônios são expostos a um bloqueador respiratório, como o cianeto, a concentração de sódio rapidamente se iguala dentro e fora da célula, o mesmo ocorrendo com o potássio.</w:t>
      </w:r>
    </w:p>
    <w:p w:rsidR="00B71D22" w:rsidRPr="00E05584" w:rsidRDefault="00B71D22" w:rsidP="00B71D22">
      <w:pPr>
        <w:pStyle w:val="Estilo846"/>
      </w:pPr>
      <w:r w:rsidRPr="00E05584">
        <w:t>Em condições normais, qual o mecanismo responsável pela manutenção da diferença entre as concentrações iônicas dentro e fora do neurônio?</w:t>
      </w:r>
    </w:p>
    <w:p w:rsidR="00B71D22" w:rsidRDefault="00B71D22" w:rsidP="00B71D22">
      <w:pPr>
        <w:pStyle w:val="Estilo844"/>
      </w:pPr>
    </w:p>
    <w:p w:rsidR="00B71D22" w:rsidRPr="00E05584" w:rsidRDefault="00B71D22" w:rsidP="00B71D22">
      <w:pPr>
        <w:pStyle w:val="Estilo844"/>
      </w:pPr>
      <w:r w:rsidRPr="00E05584">
        <w:t>a) Difusão, pelo qual íons podem atravessar a membrana esp</w:t>
      </w:r>
      <w:r>
        <w:t>o</w:t>
      </w:r>
      <w:r w:rsidRPr="00E05584">
        <w:t>ntaneamente.</w:t>
      </w:r>
    </w:p>
    <w:p w:rsidR="00B71D22" w:rsidRPr="00E05584" w:rsidRDefault="00B71D22" w:rsidP="00B71D22">
      <w:pPr>
        <w:pStyle w:val="Estilo844"/>
      </w:pPr>
      <w:r w:rsidRPr="00E05584">
        <w:t>b) Osmose, pelo qual apenas a água atravessa a membrana espontaneamente.</w:t>
      </w:r>
    </w:p>
    <w:p w:rsidR="00B71D22" w:rsidRPr="00483714" w:rsidRDefault="00B71D22" w:rsidP="00B71D22">
      <w:pPr>
        <w:pStyle w:val="Estilo844"/>
      </w:pPr>
      <w:r w:rsidRPr="00483714">
        <w:t>c) Transporte ativo, pelo qual íons atravessam a membrana com gasto de energia.</w:t>
      </w:r>
    </w:p>
    <w:p w:rsidR="00B71D22" w:rsidRPr="00E05584" w:rsidRDefault="00B71D22" w:rsidP="00B71D22">
      <w:pPr>
        <w:pStyle w:val="Estilo844"/>
      </w:pPr>
      <w:r w:rsidRPr="00E05584">
        <w:t>d) Fagocitose, pelo qual a célula captura partículas sólidas.</w:t>
      </w:r>
    </w:p>
    <w:p w:rsidR="00B71D22" w:rsidRDefault="00B71D22" w:rsidP="00B71D22">
      <w:pPr>
        <w:pStyle w:val="Estilo844"/>
      </w:pPr>
      <w:r w:rsidRPr="00E05584">
        <w:t>e) Pinocitose, pelo qual a célula captura gotículas.</w:t>
      </w:r>
    </w:p>
    <w:p w:rsidR="00EE3CD7" w:rsidRDefault="00EE3CD7" w:rsidP="00B71D22">
      <w:pPr>
        <w:pStyle w:val="Estilo844"/>
      </w:pPr>
    </w:p>
    <w:p w:rsidR="00EE3CD7" w:rsidRDefault="00EE3CD7" w:rsidP="00B71D22">
      <w:pPr>
        <w:pStyle w:val="Estilo844"/>
      </w:pPr>
    </w:p>
    <w:p w:rsidR="00062D7D" w:rsidRDefault="00062D7D" w:rsidP="00B71D22">
      <w:pPr>
        <w:pStyle w:val="Estilo844"/>
      </w:pPr>
    </w:p>
    <w:p w:rsidR="00B71D22" w:rsidRPr="00B31EE2" w:rsidRDefault="00B71D22" w:rsidP="00B71D22">
      <w:pPr>
        <w:pStyle w:val="Estilo843"/>
      </w:pPr>
      <w:r w:rsidRPr="00B31EE2">
        <w:lastRenderedPageBreak/>
        <w:t>O esquema abaixo mostra o comportamento da célula vegetal submetida a duas condições osmóticas diferentes:</w:t>
      </w:r>
    </w:p>
    <w:p w:rsidR="00B71D22" w:rsidRDefault="00B71D22" w:rsidP="00B71D22">
      <w:pPr>
        <w:jc w:val="center"/>
        <w:rPr>
          <w:rFonts w:ascii="Arial" w:hAnsi="Arial" w:cs="Arial"/>
          <w:bCs/>
          <w:snapToGrid w:val="0"/>
          <w:sz w:val="18"/>
          <w:szCs w:val="18"/>
        </w:rPr>
      </w:pPr>
    </w:p>
    <w:p w:rsidR="00B71D22" w:rsidRPr="00B31EE2" w:rsidRDefault="00B71D22" w:rsidP="00B71D22">
      <w:pPr>
        <w:jc w:val="center"/>
        <w:rPr>
          <w:rFonts w:ascii="Arial" w:hAnsi="Arial" w:cs="Arial"/>
          <w:bCs/>
          <w:snapToGrid w:val="0"/>
          <w:sz w:val="18"/>
          <w:szCs w:val="18"/>
        </w:rPr>
      </w:pPr>
      <w:r w:rsidRPr="00B31EE2">
        <w:rPr>
          <w:noProof/>
          <w:sz w:val="18"/>
          <w:szCs w:val="20"/>
        </w:rPr>
        <w:drawing>
          <wp:inline distT="0" distB="0" distL="0" distR="0">
            <wp:extent cx="2777361" cy="1762964"/>
            <wp:effectExtent l="0" t="0" r="4445" b="8890"/>
            <wp:docPr id="14" name="Imagem 19" descr="Descrição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Descrição: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0" contrast="8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168" cy="1760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D22" w:rsidRPr="00B31EE2" w:rsidRDefault="00B71D22" w:rsidP="00B71D22">
      <w:pPr>
        <w:jc w:val="both"/>
        <w:rPr>
          <w:rFonts w:ascii="Arial" w:hAnsi="Arial" w:cs="Arial"/>
          <w:bCs/>
          <w:snapToGrid w:val="0"/>
          <w:sz w:val="18"/>
          <w:szCs w:val="18"/>
        </w:rPr>
      </w:pPr>
    </w:p>
    <w:p w:rsidR="00B71D22" w:rsidRPr="00B31EE2" w:rsidRDefault="00B71D22" w:rsidP="00B71D22">
      <w:pPr>
        <w:pStyle w:val="Estilo844"/>
        <w:rPr>
          <w:snapToGrid w:val="0"/>
        </w:rPr>
      </w:pPr>
      <w:r w:rsidRPr="00B31EE2">
        <w:rPr>
          <w:snapToGrid w:val="0"/>
        </w:rPr>
        <w:t xml:space="preserve">Analsando o esquema, </w:t>
      </w:r>
      <w:r>
        <w:rPr>
          <w:snapToGrid w:val="0"/>
        </w:rPr>
        <w:t>conclui-se que</w:t>
      </w:r>
    </w:p>
    <w:p w:rsidR="00B71D22" w:rsidRDefault="00B71D22" w:rsidP="00B71D22">
      <w:pPr>
        <w:pStyle w:val="Estilo844"/>
        <w:rPr>
          <w:snapToGrid w:val="0"/>
        </w:rPr>
      </w:pPr>
    </w:p>
    <w:p w:rsidR="00B71D22" w:rsidRPr="00B31EE2" w:rsidRDefault="00B71D22" w:rsidP="00B71D22">
      <w:pPr>
        <w:pStyle w:val="Estilo844"/>
        <w:rPr>
          <w:snapToGrid w:val="0"/>
        </w:rPr>
      </w:pPr>
      <w:r w:rsidRPr="00B31EE2">
        <w:rPr>
          <w:snapToGrid w:val="0"/>
        </w:rPr>
        <w:t xml:space="preserve">a) </w:t>
      </w:r>
      <w:r>
        <w:rPr>
          <w:snapToGrid w:val="0"/>
        </w:rPr>
        <w:t xml:space="preserve">a </w:t>
      </w:r>
      <w:r w:rsidRPr="00B31EE2">
        <w:rPr>
          <w:snapToGrid w:val="0"/>
        </w:rPr>
        <w:t>célula A encontra-se túrgida e o meio I era uma solução hipertônica.</w:t>
      </w:r>
    </w:p>
    <w:p w:rsidR="00B71D22" w:rsidRPr="00B31EE2" w:rsidRDefault="00B71D22" w:rsidP="00B71D22">
      <w:pPr>
        <w:pStyle w:val="Estilo844"/>
        <w:rPr>
          <w:snapToGrid w:val="0"/>
        </w:rPr>
      </w:pPr>
      <w:r w:rsidRPr="00B31EE2">
        <w:rPr>
          <w:snapToGrid w:val="0"/>
        </w:rPr>
        <w:t>b) a célula B encontra-se murcha e o meio II era uma solução hipotônica.</w:t>
      </w:r>
    </w:p>
    <w:p w:rsidR="00B71D22" w:rsidRPr="00B31EE2" w:rsidRDefault="00B71D22" w:rsidP="00B71D22">
      <w:pPr>
        <w:pStyle w:val="Estilo844"/>
        <w:rPr>
          <w:snapToGrid w:val="0"/>
        </w:rPr>
      </w:pPr>
      <w:r w:rsidRPr="00B31EE2">
        <w:rPr>
          <w:snapToGrid w:val="0"/>
        </w:rPr>
        <w:t>c) a célula A encontra-se plasmolisada e o meio I era uma solução hipotônica.</w:t>
      </w:r>
    </w:p>
    <w:p w:rsidR="00B71D22" w:rsidRPr="00483714" w:rsidRDefault="00B71D22" w:rsidP="00B71D22">
      <w:pPr>
        <w:pStyle w:val="Estilo844"/>
        <w:rPr>
          <w:snapToGrid w:val="0"/>
        </w:rPr>
      </w:pPr>
      <w:r>
        <w:rPr>
          <w:snapToGrid w:val="0"/>
        </w:rPr>
        <w:t>d</w:t>
      </w:r>
      <w:r w:rsidRPr="00483714">
        <w:rPr>
          <w:snapToGrid w:val="0"/>
        </w:rPr>
        <w:t>) a célula B encontra-se plasmolisada e o meio II era uma solução hipertônica.</w:t>
      </w:r>
    </w:p>
    <w:p w:rsidR="00B71D22" w:rsidRDefault="00B71D22" w:rsidP="00B71D22">
      <w:pPr>
        <w:pStyle w:val="Estilo844"/>
        <w:rPr>
          <w:snapToGrid w:val="0"/>
        </w:rPr>
      </w:pPr>
      <w:r>
        <w:rPr>
          <w:snapToGrid w:val="0"/>
        </w:rPr>
        <w:t>e</w:t>
      </w:r>
      <w:r w:rsidRPr="00B31EE2">
        <w:rPr>
          <w:snapToGrid w:val="0"/>
        </w:rPr>
        <w:t>) a célula B encontra-se crenada e o meio II era uma solução hipertônica.</w:t>
      </w:r>
    </w:p>
    <w:p w:rsidR="00EE3CD7" w:rsidRPr="00B31EE2" w:rsidRDefault="00EE3CD7" w:rsidP="00B71D22">
      <w:pPr>
        <w:pStyle w:val="Estilo844"/>
        <w:rPr>
          <w:snapToGrid w:val="0"/>
        </w:rPr>
      </w:pPr>
    </w:p>
    <w:p w:rsidR="00764D53" w:rsidRDefault="00DA77D0" w:rsidP="00764D53">
      <w:pPr>
        <w:pStyle w:val="Estilo840"/>
      </w:pPr>
      <w:r>
        <w:t>FÍSICA</w:t>
      </w:r>
      <w:r w:rsidR="00EE3CD7">
        <w:t xml:space="preserve"> – PAULO FREITAS - </w:t>
      </w:r>
      <w:r w:rsidR="00EE3CD7" w:rsidRPr="00EE3CD7">
        <w:t>ONDAS ESTACIONÁRIAS</w:t>
      </w:r>
    </w:p>
    <w:p w:rsidR="00764D53" w:rsidRDefault="00764D53" w:rsidP="00764D53">
      <w:pPr>
        <w:pStyle w:val="Estilo825"/>
        <w:numPr>
          <w:ilvl w:val="0"/>
          <w:numId w:val="0"/>
        </w:numPr>
      </w:pPr>
    </w:p>
    <w:p w:rsidR="00766E4C" w:rsidRPr="00766E4C" w:rsidRDefault="00766E4C" w:rsidP="00B34551">
      <w:pPr>
        <w:pStyle w:val="Estilo804"/>
        <w:numPr>
          <w:ilvl w:val="0"/>
          <w:numId w:val="44"/>
        </w:numPr>
        <w:ind w:left="284" w:hanging="284"/>
      </w:pPr>
      <w:r w:rsidRPr="00766E4C">
        <w:t xml:space="preserve">Uma corda de </w:t>
      </w:r>
      <w:smartTag w:uri="urn:schemas-microsoft-com:office:smarttags" w:element="metricconverter">
        <w:smartTagPr>
          <w:attr w:name="ProductID" w:val="1,0 m"/>
        </w:smartTagPr>
        <w:r w:rsidRPr="00766E4C">
          <w:t>1,0 m</w:t>
        </w:r>
      </w:smartTag>
      <w:r w:rsidRPr="00766E4C">
        <w:t xml:space="preserve"> de comprimento está fixa em suas extremidades e vibra na configuração estacionária conforme a figura abaixo. Conhecida a frequência de vibração igual a 1000 Hz, podemos afirmar que a velocidade da onda na corda é:</w:t>
      </w:r>
    </w:p>
    <w:p w:rsidR="00EE3CD7" w:rsidRDefault="00EE3CD7" w:rsidP="00766E4C">
      <w:pPr>
        <w:pStyle w:val="NormalWeb"/>
        <w:jc w:val="center"/>
        <w:rPr>
          <w:rFonts w:ascii="Arial" w:hAnsi="Arial" w:cs="Arial"/>
          <w:sz w:val="18"/>
          <w:szCs w:val="18"/>
        </w:rPr>
      </w:pPr>
    </w:p>
    <w:p w:rsidR="00766E4C" w:rsidRPr="00766E4C" w:rsidRDefault="00766E4C" w:rsidP="00766E4C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766E4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7BD80BB" wp14:editId="1C0069D1">
            <wp:extent cx="2011907" cy="725724"/>
            <wp:effectExtent l="0" t="0" r="7620" b="0"/>
            <wp:docPr id="6" name="Imagem 8" descr="img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img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17" cy="73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E4C" w:rsidRPr="00766E4C" w:rsidRDefault="00766E4C" w:rsidP="00B34551">
      <w:pPr>
        <w:pStyle w:val="NormalWeb"/>
        <w:numPr>
          <w:ilvl w:val="1"/>
          <w:numId w:val="40"/>
        </w:numPr>
        <w:tabs>
          <w:tab w:val="clear" w:pos="704"/>
          <w:tab w:val="num" w:pos="720"/>
        </w:tabs>
        <w:ind w:left="720"/>
        <w:rPr>
          <w:rFonts w:ascii="Arial" w:hAnsi="Arial" w:cs="Arial"/>
          <w:sz w:val="18"/>
          <w:szCs w:val="18"/>
        </w:rPr>
      </w:pPr>
      <w:r w:rsidRPr="00766E4C">
        <w:rPr>
          <w:rFonts w:ascii="Arial" w:hAnsi="Arial" w:cs="Arial"/>
          <w:sz w:val="18"/>
          <w:szCs w:val="18"/>
        </w:rPr>
        <w:t>500 m/s.</w:t>
      </w:r>
    </w:p>
    <w:p w:rsidR="00766E4C" w:rsidRPr="00766E4C" w:rsidRDefault="00766E4C" w:rsidP="00B34551">
      <w:pPr>
        <w:pStyle w:val="NormalWeb"/>
        <w:numPr>
          <w:ilvl w:val="1"/>
          <w:numId w:val="40"/>
        </w:numPr>
        <w:ind w:left="720"/>
        <w:rPr>
          <w:rFonts w:ascii="Arial" w:hAnsi="Arial" w:cs="Arial"/>
          <w:sz w:val="18"/>
          <w:szCs w:val="18"/>
        </w:rPr>
      </w:pPr>
      <w:r w:rsidRPr="00766E4C">
        <w:rPr>
          <w:rFonts w:ascii="Arial" w:hAnsi="Arial" w:cs="Arial"/>
          <w:sz w:val="18"/>
          <w:szCs w:val="18"/>
        </w:rPr>
        <w:t>1000 m/s.</w:t>
      </w:r>
    </w:p>
    <w:p w:rsidR="00766E4C" w:rsidRPr="00766E4C" w:rsidRDefault="00766E4C" w:rsidP="00B34551">
      <w:pPr>
        <w:pStyle w:val="NormalWeb"/>
        <w:numPr>
          <w:ilvl w:val="1"/>
          <w:numId w:val="40"/>
        </w:numPr>
        <w:ind w:left="720"/>
        <w:rPr>
          <w:rFonts w:ascii="Arial" w:hAnsi="Arial" w:cs="Arial"/>
          <w:sz w:val="18"/>
          <w:szCs w:val="18"/>
        </w:rPr>
      </w:pPr>
      <w:r w:rsidRPr="00766E4C">
        <w:rPr>
          <w:rFonts w:ascii="Arial" w:hAnsi="Arial" w:cs="Arial"/>
          <w:sz w:val="18"/>
          <w:szCs w:val="18"/>
        </w:rPr>
        <w:t>250 m/s.</w:t>
      </w:r>
    </w:p>
    <w:p w:rsidR="00766E4C" w:rsidRPr="00766E4C" w:rsidRDefault="00766E4C" w:rsidP="00B34551">
      <w:pPr>
        <w:pStyle w:val="NormalWeb"/>
        <w:numPr>
          <w:ilvl w:val="1"/>
          <w:numId w:val="40"/>
        </w:numPr>
        <w:ind w:left="720"/>
        <w:rPr>
          <w:rFonts w:ascii="Arial" w:hAnsi="Arial" w:cs="Arial"/>
          <w:sz w:val="18"/>
          <w:szCs w:val="18"/>
        </w:rPr>
      </w:pPr>
      <w:r w:rsidRPr="00766E4C">
        <w:rPr>
          <w:rFonts w:ascii="Arial" w:hAnsi="Arial" w:cs="Arial"/>
          <w:sz w:val="18"/>
          <w:szCs w:val="18"/>
        </w:rPr>
        <w:t>100 m/s.</w:t>
      </w:r>
    </w:p>
    <w:p w:rsidR="00766E4C" w:rsidRPr="00766E4C" w:rsidRDefault="00766E4C" w:rsidP="00B34551">
      <w:pPr>
        <w:pStyle w:val="NormalWeb"/>
        <w:numPr>
          <w:ilvl w:val="1"/>
          <w:numId w:val="40"/>
        </w:numPr>
        <w:ind w:left="720"/>
        <w:rPr>
          <w:rFonts w:ascii="Arial" w:hAnsi="Arial" w:cs="Arial"/>
          <w:sz w:val="18"/>
          <w:szCs w:val="18"/>
        </w:rPr>
      </w:pPr>
      <w:r w:rsidRPr="00766E4C">
        <w:rPr>
          <w:rFonts w:ascii="Arial" w:hAnsi="Arial" w:cs="Arial"/>
          <w:sz w:val="18"/>
          <w:szCs w:val="18"/>
        </w:rPr>
        <w:t xml:space="preserve">200 m/s. </w:t>
      </w:r>
    </w:p>
    <w:p w:rsidR="00766E4C" w:rsidRDefault="00766E4C" w:rsidP="00766E4C">
      <w:pPr>
        <w:pStyle w:val="NormalWeb"/>
        <w:rPr>
          <w:rFonts w:ascii="Arial" w:hAnsi="Arial" w:cs="Arial"/>
          <w:sz w:val="18"/>
          <w:szCs w:val="18"/>
        </w:rPr>
      </w:pPr>
    </w:p>
    <w:p w:rsidR="00EE3CD7" w:rsidRPr="00766E4C" w:rsidRDefault="00EE3CD7" w:rsidP="00766E4C">
      <w:pPr>
        <w:pStyle w:val="NormalWeb"/>
        <w:rPr>
          <w:rFonts w:ascii="Arial" w:hAnsi="Arial" w:cs="Arial"/>
          <w:sz w:val="18"/>
          <w:szCs w:val="18"/>
        </w:rPr>
      </w:pPr>
    </w:p>
    <w:p w:rsidR="00766E4C" w:rsidRPr="00766E4C" w:rsidRDefault="00766E4C" w:rsidP="00766E4C">
      <w:pPr>
        <w:pStyle w:val="Estilo843"/>
        <w:rPr>
          <w:b/>
        </w:rPr>
      </w:pPr>
      <w:r w:rsidRPr="00766E4C">
        <w:t xml:space="preserve">A afinação é uma das tarefas mais importantes no sentido de obter a maior qualidade musical de um instrumento. O famoso violinista israelense Itzhak Perlman, considerado um dos melhores violinistas de sua geração, cuida pessoalmente desta tarefa, antes de suas grandes apresentações. Uma das cordas de seu violino, cujo comprimento é de </w:t>
      </w:r>
      <w:smartTag w:uri="urn:schemas-microsoft-com:office:smarttags" w:element="metricconverter">
        <w:smartTagPr>
          <w:attr w:name="ProductID" w:val="50 cm"/>
        </w:smartTagPr>
        <w:r w:rsidRPr="00766E4C">
          <w:t>50 cm</w:t>
        </w:r>
      </w:smartTag>
      <w:r w:rsidRPr="00766E4C">
        <w:t>, vibrando em sua frequência fundamental, foi afinada para a nota Lá padrão de 440 Hz, com seu comprimento total. A que distância da sua extremidade superior esta corda deverá ser pressionada para emitir a nota Dó de frequência 512 Hz?</w:t>
      </w:r>
    </w:p>
    <w:p w:rsidR="00766E4C" w:rsidRPr="00766E4C" w:rsidRDefault="00766E4C" w:rsidP="00766E4C">
      <w:pPr>
        <w:autoSpaceDE w:val="0"/>
        <w:autoSpaceDN w:val="0"/>
        <w:adjustRightInd w:val="0"/>
        <w:ind w:left="344"/>
        <w:rPr>
          <w:rFonts w:ascii="Arial" w:hAnsi="Arial" w:cs="Arial"/>
          <w:bCs/>
          <w:sz w:val="18"/>
          <w:szCs w:val="18"/>
        </w:rPr>
      </w:pPr>
    </w:p>
    <w:p w:rsidR="00766E4C" w:rsidRPr="00766E4C" w:rsidRDefault="00766E4C" w:rsidP="00B34551">
      <w:pPr>
        <w:numPr>
          <w:ilvl w:val="0"/>
          <w:numId w:val="45"/>
        </w:numPr>
        <w:tabs>
          <w:tab w:val="clear" w:pos="704"/>
          <w:tab w:val="num" w:pos="644"/>
        </w:tabs>
        <w:autoSpaceDE w:val="0"/>
        <w:autoSpaceDN w:val="0"/>
        <w:adjustRightInd w:val="0"/>
        <w:ind w:left="644"/>
        <w:rPr>
          <w:rFonts w:ascii="Arial" w:hAnsi="Arial" w:cs="Arial"/>
          <w:bCs/>
          <w:sz w:val="18"/>
          <w:szCs w:val="18"/>
        </w:rPr>
      </w:pPr>
      <w:smartTag w:uri="urn:schemas-microsoft-com:office:smarttags" w:element="metricconverter">
        <w:smartTagPr>
          <w:attr w:name="ProductID" w:val="5,0 cm"/>
        </w:smartTagPr>
        <w:r w:rsidRPr="00766E4C">
          <w:rPr>
            <w:rFonts w:ascii="Arial" w:hAnsi="Arial" w:cs="Arial"/>
            <w:bCs/>
            <w:sz w:val="18"/>
            <w:szCs w:val="18"/>
          </w:rPr>
          <w:t>5,0 cm</w:t>
        </w:r>
      </w:smartTag>
    </w:p>
    <w:p w:rsidR="00766E4C" w:rsidRPr="00766E4C" w:rsidRDefault="00766E4C" w:rsidP="00B34551">
      <w:pPr>
        <w:numPr>
          <w:ilvl w:val="0"/>
          <w:numId w:val="45"/>
        </w:numPr>
        <w:autoSpaceDE w:val="0"/>
        <w:autoSpaceDN w:val="0"/>
        <w:adjustRightInd w:val="0"/>
        <w:ind w:left="644"/>
        <w:rPr>
          <w:rFonts w:ascii="Arial" w:hAnsi="Arial" w:cs="Arial"/>
          <w:bCs/>
          <w:sz w:val="18"/>
          <w:szCs w:val="18"/>
        </w:rPr>
      </w:pPr>
      <w:smartTag w:uri="urn:schemas-microsoft-com:office:smarttags" w:element="metricconverter">
        <w:smartTagPr>
          <w:attr w:name="ProductID" w:val="3,0 cm"/>
        </w:smartTagPr>
        <w:r w:rsidRPr="00766E4C">
          <w:rPr>
            <w:rFonts w:ascii="Arial" w:hAnsi="Arial" w:cs="Arial"/>
            <w:bCs/>
            <w:sz w:val="18"/>
            <w:szCs w:val="18"/>
          </w:rPr>
          <w:t>3,0 cm</w:t>
        </w:r>
      </w:smartTag>
    </w:p>
    <w:p w:rsidR="00766E4C" w:rsidRPr="00766E4C" w:rsidRDefault="00766E4C" w:rsidP="00B34551">
      <w:pPr>
        <w:numPr>
          <w:ilvl w:val="0"/>
          <w:numId w:val="45"/>
        </w:numPr>
        <w:autoSpaceDE w:val="0"/>
        <w:autoSpaceDN w:val="0"/>
        <w:adjustRightInd w:val="0"/>
        <w:ind w:left="644"/>
        <w:rPr>
          <w:rFonts w:ascii="Arial" w:hAnsi="Arial" w:cs="Arial"/>
          <w:bCs/>
          <w:sz w:val="18"/>
          <w:szCs w:val="18"/>
        </w:rPr>
      </w:pPr>
      <w:smartTag w:uri="urn:schemas-microsoft-com:office:smarttags" w:element="metricconverter">
        <w:smartTagPr>
          <w:attr w:name="ProductID" w:val="7,0 cm"/>
        </w:smartTagPr>
        <w:r w:rsidRPr="00766E4C">
          <w:rPr>
            <w:rFonts w:ascii="Arial" w:hAnsi="Arial" w:cs="Arial"/>
            <w:bCs/>
            <w:sz w:val="18"/>
            <w:szCs w:val="18"/>
          </w:rPr>
          <w:t>7,0 cm</w:t>
        </w:r>
      </w:smartTag>
    </w:p>
    <w:p w:rsidR="00766E4C" w:rsidRPr="00766E4C" w:rsidRDefault="00766E4C" w:rsidP="00B34551">
      <w:pPr>
        <w:numPr>
          <w:ilvl w:val="0"/>
          <w:numId w:val="45"/>
        </w:numPr>
        <w:autoSpaceDE w:val="0"/>
        <w:autoSpaceDN w:val="0"/>
        <w:adjustRightInd w:val="0"/>
        <w:ind w:left="644"/>
        <w:rPr>
          <w:rFonts w:ascii="Arial" w:hAnsi="Arial" w:cs="Arial"/>
          <w:bCs/>
          <w:sz w:val="18"/>
          <w:szCs w:val="18"/>
        </w:rPr>
      </w:pPr>
      <w:smartTag w:uri="urn:schemas-microsoft-com:office:smarttags" w:element="metricconverter">
        <w:smartTagPr>
          <w:attr w:name="ProductID" w:val="9,0 cm"/>
        </w:smartTagPr>
        <w:r w:rsidRPr="00766E4C">
          <w:rPr>
            <w:rFonts w:ascii="Arial" w:hAnsi="Arial" w:cs="Arial"/>
            <w:bCs/>
            <w:sz w:val="18"/>
            <w:szCs w:val="18"/>
          </w:rPr>
          <w:t>9,0 cm</w:t>
        </w:r>
      </w:smartTag>
    </w:p>
    <w:p w:rsidR="00766E4C" w:rsidRPr="00766E4C" w:rsidRDefault="00766E4C" w:rsidP="00B34551">
      <w:pPr>
        <w:numPr>
          <w:ilvl w:val="0"/>
          <w:numId w:val="45"/>
        </w:numPr>
        <w:ind w:left="644"/>
        <w:rPr>
          <w:rFonts w:ascii="Arial" w:hAnsi="Arial" w:cs="Arial"/>
          <w:bCs/>
          <w:sz w:val="18"/>
          <w:szCs w:val="18"/>
        </w:rPr>
      </w:pPr>
      <w:smartTag w:uri="urn:schemas-microsoft-com:office:smarttags" w:element="metricconverter">
        <w:smartTagPr>
          <w:attr w:name="ProductID" w:val="4,0 cm"/>
        </w:smartTagPr>
        <w:r w:rsidRPr="00766E4C">
          <w:rPr>
            <w:rFonts w:ascii="Arial" w:hAnsi="Arial" w:cs="Arial"/>
            <w:bCs/>
            <w:sz w:val="18"/>
            <w:szCs w:val="18"/>
          </w:rPr>
          <w:t>4,0 cm</w:t>
        </w:r>
      </w:smartTag>
    </w:p>
    <w:p w:rsidR="00766E4C" w:rsidRPr="00766E4C" w:rsidRDefault="00766E4C" w:rsidP="00766E4C">
      <w:pPr>
        <w:rPr>
          <w:rFonts w:ascii="Arial" w:hAnsi="Arial" w:cs="Arial"/>
          <w:sz w:val="18"/>
          <w:szCs w:val="18"/>
        </w:rPr>
      </w:pPr>
    </w:p>
    <w:p w:rsidR="00766E4C" w:rsidRPr="00766E4C" w:rsidRDefault="00766E4C" w:rsidP="00766E4C">
      <w:pPr>
        <w:pStyle w:val="Estilo843"/>
        <w:rPr>
          <w:b/>
        </w:rPr>
      </w:pPr>
      <w:r w:rsidRPr="00766E4C">
        <w:t>Instrumentos musicais pré-históricos indicam que, desde tempos remotos, alguma escala musical deveria ser conhecida.</w:t>
      </w:r>
      <w:r w:rsidRPr="00766E4C">
        <w:rPr>
          <w:b/>
        </w:rPr>
        <w:t xml:space="preserve"> </w:t>
      </w:r>
      <w:r w:rsidRPr="00766E4C">
        <w:t>Com a evolução tecnológica, tanto os instrumentos quanto as escalas se multiplicaram e evoluíram.</w:t>
      </w:r>
      <w:r w:rsidRPr="00766E4C">
        <w:rPr>
          <w:b/>
        </w:rPr>
        <w:t xml:space="preserve"> </w:t>
      </w:r>
      <w:r w:rsidRPr="00766E4C">
        <w:t>Uma possível escala musical é representada simplificadamente na tabela a seguir.</w:t>
      </w:r>
    </w:p>
    <w:p w:rsidR="00766E4C" w:rsidRPr="00766E4C" w:rsidRDefault="00766E4C" w:rsidP="00766E4C">
      <w:pPr>
        <w:ind w:left="360" w:hanging="360"/>
        <w:rPr>
          <w:rFonts w:ascii="Arial" w:hAnsi="Arial" w:cs="Arial"/>
          <w:sz w:val="18"/>
          <w:szCs w:val="18"/>
        </w:rPr>
      </w:pPr>
    </w:p>
    <w:p w:rsidR="00EE3CD7" w:rsidRDefault="00EE3CD7" w:rsidP="00766E4C">
      <w:pPr>
        <w:ind w:left="360" w:hanging="16"/>
        <w:jc w:val="center"/>
        <w:rPr>
          <w:rFonts w:ascii="Arial" w:hAnsi="Arial" w:cs="Arial"/>
          <w:sz w:val="18"/>
          <w:szCs w:val="18"/>
        </w:rPr>
      </w:pPr>
    </w:p>
    <w:p w:rsidR="00766E4C" w:rsidRPr="00766E4C" w:rsidRDefault="00EE3CD7" w:rsidP="00766E4C">
      <w:pPr>
        <w:ind w:left="360" w:hanging="16"/>
        <w:jc w:val="center"/>
        <w:rPr>
          <w:rFonts w:ascii="Arial" w:hAnsi="Arial" w:cs="Arial"/>
          <w:sz w:val="18"/>
          <w:szCs w:val="18"/>
        </w:rPr>
      </w:pPr>
      <w:r w:rsidRPr="00766E4C">
        <w:rPr>
          <w:rFonts w:ascii="Arial" w:hAnsi="Arial" w:cs="Arial"/>
          <w:position w:val="-152"/>
          <w:sz w:val="18"/>
          <w:szCs w:val="18"/>
        </w:rPr>
        <w:object w:dxaOrig="2299" w:dyaOrig="3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107.25pt" o:ole="" o:bordertopcolor="this" o:borderleftcolor="this" o:borderbottomcolor="this" o:borderrightcolor="this">
            <v:imagedata r:id="rId12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DSMT4" ShapeID="_x0000_i1025" DrawAspect="Content" ObjectID="_1648577601" r:id="rId13"/>
        </w:object>
      </w:r>
    </w:p>
    <w:p w:rsidR="00766E4C" w:rsidRPr="00766E4C" w:rsidRDefault="00766E4C" w:rsidP="00766E4C">
      <w:pPr>
        <w:ind w:left="360" w:hanging="360"/>
        <w:rPr>
          <w:rFonts w:ascii="Arial" w:hAnsi="Arial" w:cs="Arial"/>
          <w:sz w:val="18"/>
          <w:szCs w:val="18"/>
        </w:rPr>
      </w:pPr>
    </w:p>
    <w:p w:rsidR="00766E4C" w:rsidRPr="00766E4C" w:rsidRDefault="00766E4C" w:rsidP="00766E4C">
      <w:pPr>
        <w:pStyle w:val="Estilo846"/>
      </w:pPr>
      <w:r w:rsidRPr="00766E4C">
        <w:lastRenderedPageBreak/>
        <w:t xml:space="preserve">Considerando um violão com cordas de </w:t>
      </w:r>
      <w:smartTag w:uri="urn:schemas-microsoft-com:office:smarttags" w:element="metricconverter">
        <w:smartTagPr>
          <w:attr w:name="ProductID" w:val="1 m"/>
        </w:smartTagPr>
        <w:r w:rsidRPr="00766E4C">
          <w:t>1 m</w:t>
        </w:r>
      </w:smartTag>
      <w:r w:rsidRPr="00766E4C">
        <w:t xml:space="preserve"> de comprimento, o ponto em que se deve pressionar a corda "dó", para que ela soe como um "mi" é, em m,</w:t>
      </w:r>
    </w:p>
    <w:p w:rsidR="00766E4C" w:rsidRPr="00766E4C" w:rsidRDefault="00766E4C" w:rsidP="00766E4C">
      <w:pPr>
        <w:ind w:left="360"/>
        <w:rPr>
          <w:rFonts w:ascii="Arial" w:hAnsi="Arial" w:cs="Arial"/>
          <w:sz w:val="18"/>
          <w:szCs w:val="18"/>
        </w:rPr>
      </w:pPr>
    </w:p>
    <w:p w:rsidR="00766E4C" w:rsidRPr="00766E4C" w:rsidRDefault="00766E4C" w:rsidP="00766E4C">
      <w:pPr>
        <w:ind w:left="360"/>
        <w:rPr>
          <w:rFonts w:ascii="Arial" w:hAnsi="Arial" w:cs="Arial"/>
          <w:sz w:val="18"/>
          <w:szCs w:val="18"/>
        </w:rPr>
      </w:pPr>
    </w:p>
    <w:p w:rsidR="00766E4C" w:rsidRPr="00766E4C" w:rsidRDefault="00766E4C" w:rsidP="00766E4C">
      <w:pPr>
        <w:ind w:left="360"/>
        <w:jc w:val="center"/>
        <w:rPr>
          <w:rFonts w:ascii="Arial" w:hAnsi="Arial" w:cs="Arial"/>
          <w:noProof/>
          <w:sz w:val="18"/>
          <w:szCs w:val="18"/>
        </w:rPr>
      </w:pPr>
      <w:r w:rsidRPr="00766E4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10A01D7" wp14:editId="07F58640">
            <wp:extent cx="3133725" cy="647700"/>
            <wp:effectExtent l="0" t="0" r="9525" b="0"/>
            <wp:docPr id="3" name="Imagem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36000"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E4C" w:rsidRPr="00766E4C" w:rsidRDefault="00766E4C" w:rsidP="00766E4C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766E4C" w:rsidRPr="00766E4C" w:rsidRDefault="00766E4C" w:rsidP="00766E4C">
      <w:pPr>
        <w:ind w:left="360"/>
        <w:rPr>
          <w:rFonts w:ascii="Arial" w:hAnsi="Arial" w:cs="Arial"/>
          <w:sz w:val="18"/>
          <w:szCs w:val="18"/>
        </w:rPr>
      </w:pPr>
    </w:p>
    <w:p w:rsidR="00766E4C" w:rsidRPr="00766E4C" w:rsidRDefault="00766E4C" w:rsidP="00B34551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766E4C">
        <w:rPr>
          <w:rFonts w:ascii="Arial" w:hAnsi="Arial" w:cs="Arial"/>
          <w:sz w:val="18"/>
          <w:szCs w:val="18"/>
        </w:rPr>
        <w:t>0,5</w:t>
      </w:r>
    </w:p>
    <w:p w:rsidR="00766E4C" w:rsidRPr="00766E4C" w:rsidRDefault="00766E4C" w:rsidP="00B34551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766E4C">
        <w:rPr>
          <w:rFonts w:ascii="Arial" w:hAnsi="Arial" w:cs="Arial"/>
          <w:sz w:val="18"/>
          <w:szCs w:val="18"/>
        </w:rPr>
        <w:t>0,6</w:t>
      </w:r>
    </w:p>
    <w:p w:rsidR="00766E4C" w:rsidRPr="00766E4C" w:rsidRDefault="00766E4C" w:rsidP="00B34551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766E4C">
        <w:rPr>
          <w:rFonts w:ascii="Arial" w:hAnsi="Arial" w:cs="Arial"/>
          <w:sz w:val="18"/>
          <w:szCs w:val="18"/>
        </w:rPr>
        <w:t>0,7</w:t>
      </w:r>
    </w:p>
    <w:p w:rsidR="00766E4C" w:rsidRPr="00766E4C" w:rsidRDefault="00766E4C" w:rsidP="00B34551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766E4C">
        <w:rPr>
          <w:rFonts w:ascii="Arial" w:hAnsi="Arial" w:cs="Arial"/>
          <w:sz w:val="18"/>
          <w:szCs w:val="18"/>
        </w:rPr>
        <w:t>0,8</w:t>
      </w:r>
    </w:p>
    <w:p w:rsidR="00766E4C" w:rsidRDefault="00766E4C" w:rsidP="00B34551">
      <w:pPr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766E4C">
        <w:rPr>
          <w:rFonts w:ascii="Arial" w:hAnsi="Arial" w:cs="Arial"/>
          <w:sz w:val="18"/>
          <w:szCs w:val="18"/>
        </w:rPr>
        <w:t>0,9</w:t>
      </w:r>
    </w:p>
    <w:p w:rsidR="00EE3CD7" w:rsidRPr="00766E4C" w:rsidRDefault="00EE3CD7" w:rsidP="00EE3CD7">
      <w:pPr>
        <w:ind w:left="720"/>
        <w:rPr>
          <w:rFonts w:ascii="Arial" w:hAnsi="Arial" w:cs="Arial"/>
          <w:sz w:val="18"/>
          <w:szCs w:val="18"/>
        </w:rPr>
      </w:pPr>
    </w:p>
    <w:p w:rsidR="00766E4C" w:rsidRPr="00766E4C" w:rsidRDefault="00766E4C" w:rsidP="00766E4C">
      <w:pPr>
        <w:pStyle w:val="Estilo843"/>
        <w:rPr>
          <w:b/>
        </w:rPr>
      </w:pPr>
      <w:r w:rsidRPr="00766E4C">
        <w:t>Um aluno, com o intuito de produzir um equipamento para a feira de ciências de sua escola, selecionou 3 tubos de PVC de cores e comprimentos diferentes, para a confecção de tubos sonoros. Ao bater com a mão espalmada em uma das extremidades de cada um dos tubos, são produzidas ondas sonoras de diferentes frequências. A tabela a seguir associa a cor do tubo com a frequência sonora emitida por ele:</w:t>
      </w:r>
    </w:p>
    <w:p w:rsidR="00766E4C" w:rsidRPr="00766E4C" w:rsidRDefault="00766E4C" w:rsidP="00766E4C">
      <w:pPr>
        <w:autoSpaceDE w:val="0"/>
        <w:autoSpaceDN w:val="0"/>
        <w:adjustRightInd w:val="0"/>
        <w:ind w:left="420" w:hanging="420"/>
        <w:rPr>
          <w:rFonts w:ascii="Arial" w:eastAsia="TimesNewRomanPSMT" w:hAnsi="Arial" w:cs="Arial"/>
          <w:bCs/>
          <w:sz w:val="18"/>
          <w:szCs w:val="18"/>
        </w:rPr>
      </w:pPr>
    </w:p>
    <w:p w:rsidR="00766E4C" w:rsidRPr="00766E4C" w:rsidRDefault="00766E4C" w:rsidP="00766E4C">
      <w:pPr>
        <w:autoSpaceDE w:val="0"/>
        <w:autoSpaceDN w:val="0"/>
        <w:adjustRightInd w:val="0"/>
        <w:ind w:left="420" w:hanging="420"/>
        <w:rPr>
          <w:rFonts w:ascii="Arial" w:eastAsia="TimesNewRomanPSMT" w:hAnsi="Arial" w:cs="Arial"/>
          <w:bCs/>
          <w:sz w:val="18"/>
          <w:szCs w:val="18"/>
        </w:rPr>
      </w:pPr>
    </w:p>
    <w:p w:rsidR="00766E4C" w:rsidRPr="00766E4C" w:rsidRDefault="00766E4C" w:rsidP="00766E4C">
      <w:pPr>
        <w:autoSpaceDE w:val="0"/>
        <w:autoSpaceDN w:val="0"/>
        <w:adjustRightInd w:val="0"/>
        <w:ind w:firstLine="360"/>
        <w:jc w:val="center"/>
        <w:rPr>
          <w:rFonts w:ascii="Arial" w:eastAsia="TimesNewRomanPSMT" w:hAnsi="Arial" w:cs="Arial"/>
          <w:bCs/>
          <w:sz w:val="18"/>
          <w:szCs w:val="18"/>
        </w:rPr>
      </w:pPr>
      <w:r w:rsidRPr="00766E4C">
        <w:rPr>
          <w:rFonts w:ascii="Arial" w:eastAsia="TimesNewRomanPSMT" w:hAnsi="Arial" w:cs="Arial"/>
          <w:bCs/>
          <w:position w:val="-28"/>
          <w:sz w:val="18"/>
          <w:szCs w:val="18"/>
        </w:rPr>
        <w:object w:dxaOrig="3220" w:dyaOrig="639">
          <v:shape id="_x0000_i1026" type="#_x0000_t75" style="width:169.5pt;height:33pt" o:ole="" o:bordertopcolor="this" o:borderleftcolor="this" o:borderbottomcolor="this" o:borderrightcolor="this">
            <v:imagedata r:id="rId15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DSMT4" ShapeID="_x0000_i1026" DrawAspect="Content" ObjectID="_1648577602" r:id="rId16"/>
        </w:object>
      </w:r>
    </w:p>
    <w:p w:rsidR="00766E4C" w:rsidRPr="00766E4C" w:rsidRDefault="00766E4C" w:rsidP="00766E4C">
      <w:pPr>
        <w:autoSpaceDE w:val="0"/>
        <w:autoSpaceDN w:val="0"/>
        <w:adjustRightInd w:val="0"/>
        <w:ind w:left="420" w:hanging="420"/>
        <w:rPr>
          <w:rFonts w:ascii="Arial" w:eastAsia="TimesNewRomanPSMT" w:hAnsi="Arial" w:cs="Arial"/>
          <w:bCs/>
          <w:sz w:val="18"/>
          <w:szCs w:val="18"/>
        </w:rPr>
      </w:pPr>
    </w:p>
    <w:p w:rsidR="00766E4C" w:rsidRPr="00766E4C" w:rsidRDefault="00766E4C" w:rsidP="00766E4C">
      <w:pPr>
        <w:pStyle w:val="Estilo846"/>
        <w:rPr>
          <w:rFonts w:eastAsia="TimesNewRomanPSMT"/>
        </w:rPr>
      </w:pPr>
      <w:r w:rsidRPr="00766E4C">
        <w:rPr>
          <w:rFonts w:eastAsia="TimesNewRomanPSMT"/>
        </w:rPr>
        <w:t>Podemos afirmar corretamente que, os comprimentos dos tubos vermelho (L</w:t>
      </w:r>
      <w:r w:rsidRPr="00766E4C">
        <w:rPr>
          <w:rFonts w:eastAsia="TimesNewRomanPSMT"/>
          <w:vertAlign w:val="subscript"/>
        </w:rPr>
        <w:t>vermelho</w:t>
      </w:r>
      <w:r w:rsidRPr="00766E4C">
        <w:rPr>
          <w:rFonts w:eastAsia="TimesNewRomanPSMT"/>
        </w:rPr>
        <w:t>), azul (L</w:t>
      </w:r>
      <w:r w:rsidRPr="00766E4C">
        <w:rPr>
          <w:rFonts w:eastAsia="TimesNewRomanPSMT"/>
          <w:vertAlign w:val="subscript"/>
        </w:rPr>
        <w:t>azul</w:t>
      </w:r>
      <w:r w:rsidRPr="00766E4C">
        <w:rPr>
          <w:rFonts w:eastAsia="TimesNewRomanPSMT"/>
        </w:rPr>
        <w:t>) e roxo (L</w:t>
      </w:r>
      <w:r w:rsidRPr="00766E4C">
        <w:rPr>
          <w:rFonts w:eastAsia="TimesNewRomanPSMT"/>
          <w:vertAlign w:val="subscript"/>
        </w:rPr>
        <w:t>roxo</w:t>
      </w:r>
      <w:r w:rsidRPr="00766E4C">
        <w:rPr>
          <w:rFonts w:eastAsia="TimesNewRomanPSMT"/>
        </w:rPr>
        <w:t>), guardam a seguinte relação entre si:</w:t>
      </w:r>
    </w:p>
    <w:p w:rsidR="00766E4C" w:rsidRPr="00766E4C" w:rsidRDefault="00766E4C" w:rsidP="00766E4C">
      <w:pPr>
        <w:autoSpaceDE w:val="0"/>
        <w:autoSpaceDN w:val="0"/>
        <w:adjustRightInd w:val="0"/>
        <w:ind w:left="420" w:hanging="420"/>
        <w:rPr>
          <w:rFonts w:ascii="Arial" w:eastAsia="TimesNewRomanPSMT" w:hAnsi="Arial" w:cs="Arial"/>
          <w:bCs/>
          <w:sz w:val="18"/>
          <w:szCs w:val="18"/>
        </w:rPr>
      </w:pPr>
    </w:p>
    <w:p w:rsidR="00766E4C" w:rsidRPr="00766E4C" w:rsidRDefault="00766E4C" w:rsidP="00B34551">
      <w:pPr>
        <w:numPr>
          <w:ilvl w:val="0"/>
          <w:numId w:val="42"/>
        </w:numPr>
        <w:tabs>
          <w:tab w:val="clear" w:pos="704"/>
          <w:tab w:val="num" w:pos="644"/>
        </w:tabs>
        <w:autoSpaceDE w:val="0"/>
        <w:autoSpaceDN w:val="0"/>
        <w:adjustRightInd w:val="0"/>
        <w:ind w:left="644"/>
        <w:rPr>
          <w:rFonts w:ascii="Arial" w:eastAsia="TimesNewRomanPSMT" w:hAnsi="Arial" w:cs="Arial"/>
          <w:bCs/>
          <w:sz w:val="18"/>
          <w:szCs w:val="18"/>
        </w:rPr>
      </w:pPr>
      <w:r w:rsidRPr="00766E4C">
        <w:rPr>
          <w:rFonts w:ascii="Arial" w:eastAsia="TimesNewRomanPSMT" w:hAnsi="Arial" w:cs="Arial"/>
          <w:bCs/>
          <w:sz w:val="18"/>
          <w:szCs w:val="18"/>
        </w:rPr>
        <w:t>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vermelho</w:t>
      </w:r>
      <w:r w:rsidRPr="00766E4C">
        <w:rPr>
          <w:rFonts w:ascii="Arial" w:eastAsia="TimesNewRomanPSMT" w:hAnsi="Arial" w:cs="Arial"/>
          <w:bCs/>
          <w:sz w:val="18"/>
          <w:szCs w:val="18"/>
        </w:rPr>
        <w:t xml:space="preserve"> &lt; 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azul</w:t>
      </w:r>
      <w:r w:rsidRPr="00766E4C">
        <w:rPr>
          <w:rFonts w:ascii="Arial" w:eastAsia="TimesNewRomanPSMT" w:hAnsi="Arial" w:cs="Arial"/>
          <w:bCs/>
          <w:sz w:val="18"/>
          <w:szCs w:val="18"/>
        </w:rPr>
        <w:t xml:space="preserve"> &gt; 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roxo</w:t>
      </w:r>
      <w:r w:rsidRPr="00766E4C">
        <w:rPr>
          <w:rFonts w:ascii="Arial" w:eastAsia="TimesNewRomanPSMT" w:hAnsi="Arial" w:cs="Arial"/>
          <w:bCs/>
          <w:sz w:val="18"/>
          <w:szCs w:val="18"/>
        </w:rPr>
        <w:t>.</w:t>
      </w:r>
    </w:p>
    <w:p w:rsidR="00766E4C" w:rsidRPr="00766E4C" w:rsidRDefault="00766E4C" w:rsidP="00B34551">
      <w:pPr>
        <w:numPr>
          <w:ilvl w:val="0"/>
          <w:numId w:val="42"/>
        </w:numPr>
        <w:autoSpaceDE w:val="0"/>
        <w:autoSpaceDN w:val="0"/>
        <w:adjustRightInd w:val="0"/>
        <w:ind w:left="644"/>
        <w:rPr>
          <w:rFonts w:ascii="Arial" w:eastAsia="TimesNewRomanPSMT" w:hAnsi="Arial" w:cs="Arial"/>
          <w:bCs/>
          <w:sz w:val="18"/>
          <w:szCs w:val="18"/>
        </w:rPr>
      </w:pPr>
      <w:r w:rsidRPr="00766E4C">
        <w:rPr>
          <w:rFonts w:ascii="Arial" w:eastAsia="TimesNewRomanPSMT" w:hAnsi="Arial" w:cs="Arial"/>
          <w:bCs/>
          <w:sz w:val="18"/>
          <w:szCs w:val="18"/>
        </w:rPr>
        <w:t>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vermelho</w:t>
      </w:r>
      <w:r w:rsidRPr="00766E4C">
        <w:rPr>
          <w:rFonts w:ascii="Arial" w:eastAsia="TimesNewRomanPSMT" w:hAnsi="Arial" w:cs="Arial"/>
          <w:bCs/>
          <w:sz w:val="18"/>
          <w:szCs w:val="18"/>
        </w:rPr>
        <w:t xml:space="preserve"> = 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azul</w:t>
      </w:r>
      <w:r w:rsidRPr="00766E4C">
        <w:rPr>
          <w:rFonts w:ascii="Arial" w:eastAsia="TimesNewRomanPSMT" w:hAnsi="Arial" w:cs="Arial"/>
          <w:bCs/>
          <w:sz w:val="18"/>
          <w:szCs w:val="18"/>
        </w:rPr>
        <w:t xml:space="preserve"> = 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roxo</w:t>
      </w:r>
      <w:r w:rsidRPr="00766E4C">
        <w:rPr>
          <w:rFonts w:ascii="Arial" w:eastAsia="TimesNewRomanPSMT" w:hAnsi="Arial" w:cs="Arial"/>
          <w:bCs/>
          <w:sz w:val="18"/>
          <w:szCs w:val="18"/>
        </w:rPr>
        <w:t>.</w:t>
      </w:r>
    </w:p>
    <w:p w:rsidR="00766E4C" w:rsidRPr="00766E4C" w:rsidRDefault="00766E4C" w:rsidP="00B34551">
      <w:pPr>
        <w:numPr>
          <w:ilvl w:val="0"/>
          <w:numId w:val="42"/>
        </w:numPr>
        <w:autoSpaceDE w:val="0"/>
        <w:autoSpaceDN w:val="0"/>
        <w:adjustRightInd w:val="0"/>
        <w:ind w:left="644"/>
        <w:rPr>
          <w:rFonts w:ascii="Arial" w:eastAsia="TimesNewRomanPSMT" w:hAnsi="Arial" w:cs="Arial"/>
          <w:bCs/>
          <w:sz w:val="18"/>
          <w:szCs w:val="18"/>
        </w:rPr>
      </w:pPr>
      <w:r w:rsidRPr="00766E4C">
        <w:rPr>
          <w:rFonts w:ascii="Arial" w:eastAsia="TimesNewRomanPSMT" w:hAnsi="Arial" w:cs="Arial"/>
          <w:bCs/>
          <w:sz w:val="18"/>
          <w:szCs w:val="18"/>
        </w:rPr>
        <w:t>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vermelho</w:t>
      </w:r>
      <w:r w:rsidRPr="00766E4C">
        <w:rPr>
          <w:rFonts w:ascii="Arial" w:eastAsia="TimesNewRomanPSMT" w:hAnsi="Arial" w:cs="Arial"/>
          <w:bCs/>
          <w:sz w:val="18"/>
          <w:szCs w:val="18"/>
        </w:rPr>
        <w:t xml:space="preserve"> &gt; 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azul</w:t>
      </w:r>
      <w:r w:rsidRPr="00766E4C">
        <w:rPr>
          <w:rFonts w:ascii="Arial" w:eastAsia="TimesNewRomanPSMT" w:hAnsi="Arial" w:cs="Arial"/>
          <w:bCs/>
          <w:sz w:val="18"/>
          <w:szCs w:val="18"/>
        </w:rPr>
        <w:t xml:space="preserve"> = 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roxo</w:t>
      </w:r>
      <w:r w:rsidRPr="00766E4C">
        <w:rPr>
          <w:rFonts w:ascii="Arial" w:eastAsia="TimesNewRomanPSMT" w:hAnsi="Arial" w:cs="Arial"/>
          <w:bCs/>
          <w:sz w:val="18"/>
          <w:szCs w:val="18"/>
        </w:rPr>
        <w:t>.</w:t>
      </w:r>
    </w:p>
    <w:p w:rsidR="00766E4C" w:rsidRPr="00766E4C" w:rsidRDefault="00766E4C" w:rsidP="00B34551">
      <w:pPr>
        <w:numPr>
          <w:ilvl w:val="0"/>
          <w:numId w:val="42"/>
        </w:numPr>
        <w:autoSpaceDE w:val="0"/>
        <w:autoSpaceDN w:val="0"/>
        <w:adjustRightInd w:val="0"/>
        <w:ind w:left="644"/>
        <w:rPr>
          <w:rFonts w:ascii="Arial" w:eastAsia="TimesNewRomanPSMT" w:hAnsi="Arial" w:cs="Arial"/>
          <w:bCs/>
          <w:sz w:val="18"/>
          <w:szCs w:val="18"/>
        </w:rPr>
      </w:pPr>
      <w:r w:rsidRPr="00766E4C">
        <w:rPr>
          <w:rFonts w:ascii="Arial" w:eastAsia="TimesNewRomanPSMT" w:hAnsi="Arial" w:cs="Arial"/>
          <w:bCs/>
          <w:sz w:val="18"/>
          <w:szCs w:val="18"/>
        </w:rPr>
        <w:t>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vermelho</w:t>
      </w:r>
      <w:r w:rsidRPr="00766E4C">
        <w:rPr>
          <w:rFonts w:ascii="Arial" w:eastAsia="TimesNewRomanPSMT" w:hAnsi="Arial" w:cs="Arial"/>
          <w:bCs/>
          <w:sz w:val="18"/>
          <w:szCs w:val="18"/>
        </w:rPr>
        <w:t xml:space="preserve"> &gt; 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azul</w:t>
      </w:r>
      <w:r w:rsidRPr="00766E4C">
        <w:rPr>
          <w:rFonts w:ascii="Arial" w:eastAsia="TimesNewRomanPSMT" w:hAnsi="Arial" w:cs="Arial"/>
          <w:bCs/>
          <w:sz w:val="18"/>
          <w:szCs w:val="18"/>
        </w:rPr>
        <w:t xml:space="preserve"> &gt; 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roxo</w:t>
      </w:r>
      <w:r w:rsidRPr="00766E4C">
        <w:rPr>
          <w:rFonts w:ascii="Arial" w:eastAsia="TimesNewRomanPSMT" w:hAnsi="Arial" w:cs="Arial"/>
          <w:bCs/>
          <w:sz w:val="18"/>
          <w:szCs w:val="18"/>
        </w:rPr>
        <w:t>.</w:t>
      </w:r>
    </w:p>
    <w:p w:rsidR="00766E4C" w:rsidRPr="00766E4C" w:rsidRDefault="00766E4C" w:rsidP="00B34551">
      <w:pPr>
        <w:numPr>
          <w:ilvl w:val="0"/>
          <w:numId w:val="42"/>
        </w:numPr>
        <w:autoSpaceDE w:val="0"/>
        <w:autoSpaceDN w:val="0"/>
        <w:adjustRightInd w:val="0"/>
        <w:ind w:left="644"/>
        <w:rPr>
          <w:rFonts w:ascii="Arial" w:eastAsia="TimesNewRomanPSMT" w:hAnsi="Arial" w:cs="Arial"/>
          <w:bCs/>
          <w:sz w:val="18"/>
          <w:szCs w:val="18"/>
        </w:rPr>
      </w:pPr>
      <w:r w:rsidRPr="00766E4C">
        <w:rPr>
          <w:rFonts w:ascii="Arial" w:eastAsia="TimesNewRomanPSMT" w:hAnsi="Arial" w:cs="Arial"/>
          <w:bCs/>
          <w:sz w:val="18"/>
          <w:szCs w:val="18"/>
        </w:rPr>
        <w:t>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vermelho</w:t>
      </w:r>
      <w:r w:rsidRPr="00766E4C">
        <w:rPr>
          <w:rFonts w:ascii="Arial" w:eastAsia="TimesNewRomanPSMT" w:hAnsi="Arial" w:cs="Arial"/>
          <w:bCs/>
          <w:sz w:val="18"/>
          <w:szCs w:val="18"/>
        </w:rPr>
        <w:t xml:space="preserve"> &lt; 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azul</w:t>
      </w:r>
      <w:r w:rsidRPr="00766E4C">
        <w:rPr>
          <w:rFonts w:ascii="Arial" w:eastAsia="TimesNewRomanPSMT" w:hAnsi="Arial" w:cs="Arial"/>
          <w:bCs/>
          <w:sz w:val="18"/>
          <w:szCs w:val="18"/>
        </w:rPr>
        <w:t xml:space="preserve"> &lt; L</w:t>
      </w:r>
      <w:r w:rsidRPr="00766E4C">
        <w:rPr>
          <w:rFonts w:ascii="Arial" w:eastAsia="TimesNewRomanPSMT" w:hAnsi="Arial" w:cs="Arial"/>
          <w:bCs/>
          <w:sz w:val="18"/>
          <w:szCs w:val="18"/>
          <w:vertAlign w:val="subscript"/>
        </w:rPr>
        <w:t>roxo</w:t>
      </w:r>
      <w:r w:rsidRPr="00766E4C">
        <w:rPr>
          <w:rFonts w:ascii="Arial" w:eastAsia="TimesNewRomanPSMT" w:hAnsi="Arial" w:cs="Arial"/>
          <w:bCs/>
          <w:sz w:val="18"/>
          <w:szCs w:val="18"/>
        </w:rPr>
        <w:t>.</w:t>
      </w:r>
    </w:p>
    <w:p w:rsidR="00766E4C" w:rsidRPr="00766E4C" w:rsidRDefault="00766E4C" w:rsidP="00766E4C">
      <w:pPr>
        <w:rPr>
          <w:rFonts w:ascii="Arial" w:hAnsi="Arial" w:cs="Arial"/>
          <w:sz w:val="18"/>
          <w:szCs w:val="18"/>
        </w:rPr>
      </w:pPr>
    </w:p>
    <w:p w:rsidR="00766E4C" w:rsidRPr="00766E4C" w:rsidRDefault="00766E4C" w:rsidP="00766E4C">
      <w:pPr>
        <w:pStyle w:val="Estilo843"/>
        <w:rPr>
          <w:b/>
        </w:rPr>
      </w:pPr>
      <w:r w:rsidRPr="00766E4C">
        <w:t xml:space="preserve">Na geração da voz humana, a garganta e a cavidade oral agem como um tubo, com uma extremidade aproximadamente fechada na base da laringe, onde estão as cordas vocais, e uma extremidade aberta na boca. Nessas condições, sons são emitidos com maior intensidade nas frequências e comprimentos de ondas para as quais há um nó (N) na extremidade fechada e um ventre (V) na extremidade aberta, como ilustra a figura. As frequências geradas são chamadas harmônicos ou modos normais de vibração. Em um adulto, este tubo do trato vocal tem aproximadamente </w:t>
      </w:r>
      <w:smartTag w:uri="urn:schemas-microsoft-com:office:smarttags" w:element="metricconverter">
        <w:smartTagPr>
          <w:attr w:name="ProductID" w:val="17 cm"/>
        </w:smartTagPr>
        <w:r w:rsidRPr="00766E4C">
          <w:t>17 cm</w:t>
        </w:r>
      </w:smartTag>
      <w:r w:rsidRPr="00766E4C">
        <w:t>. A voz normal de um adulto ocorre em frequências situadas aproximadamente entre o primeiro e o terceiro harmônicos.</w:t>
      </w:r>
    </w:p>
    <w:p w:rsidR="00766E4C" w:rsidRPr="00766E4C" w:rsidRDefault="00766E4C" w:rsidP="00766E4C">
      <w:pPr>
        <w:autoSpaceDE w:val="0"/>
        <w:autoSpaceDN w:val="0"/>
        <w:adjustRightInd w:val="0"/>
        <w:ind w:left="420" w:hanging="420"/>
        <w:rPr>
          <w:rFonts w:ascii="Arial" w:eastAsia="TimesNewRomanPSMT" w:hAnsi="Arial" w:cs="Arial"/>
          <w:sz w:val="18"/>
          <w:szCs w:val="18"/>
        </w:rPr>
      </w:pPr>
    </w:p>
    <w:p w:rsidR="00766E4C" w:rsidRPr="00766E4C" w:rsidRDefault="00766E4C" w:rsidP="00766E4C">
      <w:pPr>
        <w:autoSpaceDE w:val="0"/>
        <w:autoSpaceDN w:val="0"/>
        <w:adjustRightInd w:val="0"/>
        <w:ind w:firstLine="360"/>
        <w:jc w:val="center"/>
        <w:rPr>
          <w:rFonts w:ascii="Arial" w:hAnsi="Arial" w:cs="Arial"/>
          <w:sz w:val="18"/>
          <w:szCs w:val="18"/>
        </w:rPr>
      </w:pPr>
      <w:r w:rsidRPr="00766E4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12C035D" wp14:editId="4089F6E1">
            <wp:extent cx="2581275" cy="1257300"/>
            <wp:effectExtent l="0" t="0" r="9525" b="0"/>
            <wp:docPr id="7" name="Imagem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E4C" w:rsidRPr="00766E4C" w:rsidRDefault="00766E4C" w:rsidP="00766E4C">
      <w:pPr>
        <w:autoSpaceDE w:val="0"/>
        <w:autoSpaceDN w:val="0"/>
        <w:adjustRightInd w:val="0"/>
        <w:ind w:left="420" w:hanging="420"/>
        <w:rPr>
          <w:rFonts w:ascii="Arial" w:hAnsi="Arial" w:cs="Arial"/>
          <w:sz w:val="18"/>
          <w:szCs w:val="18"/>
        </w:rPr>
      </w:pPr>
    </w:p>
    <w:p w:rsidR="00766E4C" w:rsidRPr="00766E4C" w:rsidRDefault="00766E4C" w:rsidP="00766E4C">
      <w:pPr>
        <w:autoSpaceDE w:val="0"/>
        <w:autoSpaceDN w:val="0"/>
        <w:adjustRightInd w:val="0"/>
        <w:ind w:left="344"/>
        <w:jc w:val="both"/>
        <w:rPr>
          <w:rFonts w:ascii="Arial" w:eastAsia="TimesNewRomanPSMT" w:hAnsi="Arial" w:cs="Arial"/>
          <w:sz w:val="18"/>
          <w:szCs w:val="18"/>
        </w:rPr>
      </w:pPr>
      <w:r w:rsidRPr="00766E4C">
        <w:rPr>
          <w:rFonts w:ascii="Arial" w:eastAsia="TimesNewRomanPSMT" w:hAnsi="Arial" w:cs="Arial"/>
          <w:sz w:val="18"/>
          <w:szCs w:val="18"/>
        </w:rPr>
        <w:t>Considerando que a velocidade do som no ar é 340 m/s, os valores aproximados, em hertz, das frequências dos três primeiros harmônicos da voz normal de um            adulto são</w:t>
      </w:r>
    </w:p>
    <w:p w:rsidR="00766E4C" w:rsidRPr="00766E4C" w:rsidRDefault="00766E4C" w:rsidP="00766E4C">
      <w:pPr>
        <w:autoSpaceDE w:val="0"/>
        <w:autoSpaceDN w:val="0"/>
        <w:adjustRightInd w:val="0"/>
        <w:ind w:left="420" w:hanging="420"/>
        <w:rPr>
          <w:rFonts w:ascii="Arial" w:eastAsia="TimesNewRomanPSMT" w:hAnsi="Arial" w:cs="Arial"/>
          <w:sz w:val="18"/>
          <w:szCs w:val="18"/>
        </w:rPr>
      </w:pPr>
    </w:p>
    <w:p w:rsidR="00766E4C" w:rsidRPr="00766E4C" w:rsidRDefault="00766E4C" w:rsidP="00B34551">
      <w:pPr>
        <w:numPr>
          <w:ilvl w:val="0"/>
          <w:numId w:val="43"/>
        </w:num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  <w:r w:rsidRPr="00766E4C">
        <w:rPr>
          <w:rFonts w:ascii="Arial" w:eastAsia="TimesNewRomanPSMT" w:hAnsi="Arial" w:cs="Arial"/>
          <w:sz w:val="18"/>
          <w:szCs w:val="18"/>
        </w:rPr>
        <w:t>50, 150, 250.</w:t>
      </w:r>
    </w:p>
    <w:p w:rsidR="00766E4C" w:rsidRPr="00766E4C" w:rsidRDefault="00766E4C" w:rsidP="00B34551">
      <w:pPr>
        <w:numPr>
          <w:ilvl w:val="0"/>
          <w:numId w:val="43"/>
        </w:num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  <w:r w:rsidRPr="00766E4C">
        <w:rPr>
          <w:rFonts w:ascii="Arial" w:eastAsia="TimesNewRomanPSMT" w:hAnsi="Arial" w:cs="Arial"/>
          <w:sz w:val="18"/>
          <w:szCs w:val="18"/>
        </w:rPr>
        <w:t>100, 300, 500.</w:t>
      </w:r>
    </w:p>
    <w:p w:rsidR="00766E4C" w:rsidRPr="00766E4C" w:rsidRDefault="00766E4C" w:rsidP="00B34551">
      <w:pPr>
        <w:numPr>
          <w:ilvl w:val="0"/>
          <w:numId w:val="43"/>
        </w:num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  <w:r w:rsidRPr="00766E4C">
        <w:rPr>
          <w:rFonts w:ascii="Arial" w:eastAsia="TimesNewRomanPSMT" w:hAnsi="Arial" w:cs="Arial"/>
          <w:sz w:val="18"/>
          <w:szCs w:val="18"/>
        </w:rPr>
        <w:t>170, 510, 850.</w:t>
      </w:r>
    </w:p>
    <w:p w:rsidR="00766E4C" w:rsidRPr="00766E4C" w:rsidRDefault="00766E4C" w:rsidP="00B34551">
      <w:pPr>
        <w:numPr>
          <w:ilvl w:val="0"/>
          <w:numId w:val="43"/>
        </w:num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  <w:r w:rsidRPr="00766E4C">
        <w:rPr>
          <w:rFonts w:ascii="Arial" w:eastAsia="TimesNewRomanPSMT" w:hAnsi="Arial" w:cs="Arial"/>
          <w:sz w:val="18"/>
          <w:szCs w:val="18"/>
        </w:rPr>
        <w:t>340, 1 020, 1 700.</w:t>
      </w:r>
    </w:p>
    <w:p w:rsidR="00766E4C" w:rsidRDefault="00766E4C" w:rsidP="00B34551">
      <w:pPr>
        <w:numPr>
          <w:ilvl w:val="0"/>
          <w:numId w:val="43"/>
        </w:num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  <w:r w:rsidRPr="00766E4C">
        <w:rPr>
          <w:rFonts w:ascii="Arial" w:eastAsia="TimesNewRomanPSMT" w:hAnsi="Arial" w:cs="Arial"/>
          <w:sz w:val="18"/>
          <w:szCs w:val="18"/>
        </w:rPr>
        <w:t>500, 1 500, 2 500.</w:t>
      </w:r>
    </w:p>
    <w:p w:rsidR="00062D7D" w:rsidRDefault="00062D7D" w:rsidP="00062D7D">
      <w:p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</w:p>
    <w:p w:rsidR="00062D7D" w:rsidRDefault="00062D7D" w:rsidP="00062D7D">
      <w:p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</w:p>
    <w:p w:rsidR="00062D7D" w:rsidRDefault="00062D7D" w:rsidP="00062D7D">
      <w:p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</w:p>
    <w:p w:rsidR="00062D7D" w:rsidRDefault="00062D7D" w:rsidP="00062D7D">
      <w:p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</w:p>
    <w:p w:rsidR="00062D7D" w:rsidRDefault="00062D7D" w:rsidP="00062D7D">
      <w:p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</w:p>
    <w:p w:rsidR="00062D7D" w:rsidRDefault="00062D7D" w:rsidP="00062D7D">
      <w:p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</w:p>
    <w:p w:rsidR="00062D7D" w:rsidRDefault="00062D7D" w:rsidP="00062D7D">
      <w:p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</w:p>
    <w:p w:rsidR="00062D7D" w:rsidRDefault="00062D7D" w:rsidP="00062D7D">
      <w:p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</w:p>
    <w:p w:rsidR="00062D7D" w:rsidRDefault="00062D7D" w:rsidP="00062D7D">
      <w:p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</w:p>
    <w:p w:rsidR="00062D7D" w:rsidRDefault="00062D7D" w:rsidP="00062D7D">
      <w:pPr>
        <w:pStyle w:val="Estilo840"/>
      </w:pPr>
      <w:r>
        <w:lastRenderedPageBreak/>
        <w:t>HISTÓRIA</w:t>
      </w:r>
      <w:r>
        <w:t xml:space="preserve"> – JONAS CUNHA – ROMA ANTIGA – AULA 2</w:t>
      </w:r>
    </w:p>
    <w:p w:rsidR="00062D7D" w:rsidRPr="006C1194" w:rsidRDefault="00062D7D" w:rsidP="00062D7D">
      <w:pPr>
        <w:pStyle w:val="Estilo804"/>
        <w:numPr>
          <w:ilvl w:val="0"/>
          <w:numId w:val="0"/>
        </w:numPr>
        <w:rPr>
          <w:sz w:val="20"/>
          <w:szCs w:val="28"/>
        </w:rPr>
      </w:pPr>
    </w:p>
    <w:p w:rsidR="00062D7D" w:rsidRDefault="00062D7D" w:rsidP="00062D7D">
      <w:pPr>
        <w:pStyle w:val="Estilo846"/>
        <w:ind w:left="0"/>
      </w:pPr>
      <w:r>
        <w:t xml:space="preserve">1) </w:t>
      </w:r>
    </w:p>
    <w:p w:rsidR="00062D7D" w:rsidRDefault="00062D7D" w:rsidP="00062D7D">
      <w:pPr>
        <w:pStyle w:val="Estilo846"/>
        <w:ind w:left="567"/>
      </w:pPr>
      <w:r>
        <w:t xml:space="preserve">De acordo com o Direito da Roma antiga, as pessoas se dividem em </w:t>
      </w:r>
      <w:r>
        <w:rPr>
          <w:i/>
        </w:rPr>
        <w:t>sui iuris</w:t>
      </w:r>
      <w:r>
        <w:t xml:space="preserve"> e </w:t>
      </w:r>
      <w:r>
        <w:rPr>
          <w:i/>
        </w:rPr>
        <w:t>alieni iuris</w:t>
      </w:r>
      <w:r>
        <w:t xml:space="preserve">. São </w:t>
      </w:r>
      <w:r>
        <w:rPr>
          <w:i/>
        </w:rPr>
        <w:t>sui iuris</w:t>
      </w:r>
      <w:r>
        <w:t xml:space="preserve"> as pessoas que não estão sob a dependência de outrem e </w:t>
      </w:r>
      <w:r>
        <w:rPr>
          <w:i/>
        </w:rPr>
        <w:t xml:space="preserve">alieni iuris </w:t>
      </w:r>
      <w:r>
        <w:t xml:space="preserve">aquelas que estão submetidas ao poder de outrem. Um chefe de família poderia exercer diferentes espécies de poder: sobre seus escravos, sobre as pessoas </w:t>
      </w:r>
      <w:r>
        <w:rPr>
          <w:i/>
        </w:rPr>
        <w:t>alieni iuris</w:t>
      </w:r>
      <w:r>
        <w:t xml:space="preserve"> a ele submetidas, sobre sua esposa, sobre as coisas que lhe pertencem.</w:t>
      </w:r>
    </w:p>
    <w:p w:rsidR="00062D7D" w:rsidRDefault="00062D7D" w:rsidP="00062D7D">
      <w:pPr>
        <w:pStyle w:val="Estilo846"/>
        <w:ind w:left="567"/>
      </w:pPr>
      <w:r>
        <w:t xml:space="preserve">O indivíduo </w:t>
      </w:r>
      <w:r>
        <w:rPr>
          <w:i/>
        </w:rPr>
        <w:t>sui iuris</w:t>
      </w:r>
      <w:r>
        <w:t xml:space="preserve"> é independente e possui um patrimônio próprio e tudo que adquire por seu trabalho ou qualquer outra forma líc</w:t>
      </w:r>
      <w:r>
        <w:t>ita pertence-lhe exclusivamente.</w:t>
      </w:r>
    </w:p>
    <w:p w:rsidR="00062D7D" w:rsidRDefault="00062D7D" w:rsidP="00062D7D">
      <w:pPr>
        <w:pStyle w:val="Estilo846"/>
        <w:ind w:left="567"/>
      </w:pPr>
      <w:r>
        <w:t xml:space="preserve">O indivíduo </w:t>
      </w:r>
      <w:r>
        <w:rPr>
          <w:i/>
        </w:rPr>
        <w:t>alienes iuris</w:t>
      </w:r>
      <w:r>
        <w:t xml:space="preserve"> está sob a dependência de outro e essa subordinação dá-se, também, no plano físico e</w:t>
      </w:r>
      <w:r>
        <w:br/>
        <w:t>existencial. Ele não possui nenhum tipo de patrimônio.</w:t>
      </w:r>
    </w:p>
    <w:p w:rsidR="00062D7D" w:rsidRDefault="00062D7D" w:rsidP="00062D7D">
      <w:pPr>
        <w:pStyle w:val="Estilo845"/>
      </w:pPr>
      <w:r>
        <w:t>(adaptado de http://helciomadeira.sites.uol.com.br/PDF/FOIGNET/DR05_Status_Familiae_1.pdf,</w:t>
      </w:r>
      <w:r>
        <w:br/>
        <w:t>acesso em 14/12/2010.)</w:t>
      </w:r>
    </w:p>
    <w:p w:rsidR="00062D7D" w:rsidRDefault="00062D7D" w:rsidP="00062D7D">
      <w:pPr>
        <w:pStyle w:val="Estilo846"/>
      </w:pPr>
    </w:p>
    <w:p w:rsidR="00062D7D" w:rsidRDefault="00062D7D" w:rsidP="00062D7D">
      <w:pPr>
        <w:pStyle w:val="Estilo846"/>
      </w:pPr>
      <w:r>
        <w:t>Analisando o fragmento acima, pode-se afirmar que a lei romana evidencia</w:t>
      </w:r>
    </w:p>
    <w:p w:rsidR="00062D7D" w:rsidRDefault="00062D7D" w:rsidP="00062D7D">
      <w:pPr>
        <w:pStyle w:val="Estilo846"/>
      </w:pPr>
    </w:p>
    <w:p w:rsidR="00062D7D" w:rsidRPr="006C1194" w:rsidRDefault="00062D7D" w:rsidP="00062D7D">
      <w:pPr>
        <w:pStyle w:val="Estilo844"/>
      </w:pPr>
      <w:r w:rsidRPr="006C1194">
        <w:t>a) um desejo daquela sociedade de se civilizar, igualando-se aos povos do Crescente Fértil.</w:t>
      </w:r>
    </w:p>
    <w:p w:rsidR="00062D7D" w:rsidRPr="006C1194" w:rsidRDefault="00062D7D" w:rsidP="00062D7D">
      <w:pPr>
        <w:pStyle w:val="Estilo844"/>
      </w:pPr>
      <w:r w:rsidRPr="006C1194">
        <w:t>b) uma organização social estruturada em instituições como o patriarcalismo e o escravismo.</w:t>
      </w:r>
    </w:p>
    <w:p w:rsidR="00062D7D" w:rsidRPr="006C1194" w:rsidRDefault="00062D7D" w:rsidP="00062D7D">
      <w:pPr>
        <w:pStyle w:val="Estilo844"/>
      </w:pPr>
      <w:r w:rsidRPr="006C1194">
        <w:t>c) um esforço no sentido de abandonar o direito consuetudinário que ainda persistia na época imperial.</w:t>
      </w:r>
    </w:p>
    <w:p w:rsidR="00062D7D" w:rsidRPr="006C1194" w:rsidRDefault="00062D7D" w:rsidP="00062D7D">
      <w:pPr>
        <w:pStyle w:val="Estilo844"/>
      </w:pPr>
      <w:r w:rsidRPr="006C1194">
        <w:t>d) uma clara fusão entre o poder temporal e o espiritual, característica das monarquias teocráticas.</w:t>
      </w:r>
    </w:p>
    <w:p w:rsidR="00062D7D" w:rsidRDefault="00062D7D" w:rsidP="00062D7D">
      <w:pPr>
        <w:pStyle w:val="Estilo844"/>
      </w:pPr>
      <w:r w:rsidRPr="006C1194">
        <w:t>e) uma determinação de estabelecer reparações por qualquer dano causado ao patrimônio de um cidadão.</w:t>
      </w:r>
    </w:p>
    <w:p w:rsidR="00062D7D" w:rsidRPr="006C1194" w:rsidRDefault="00062D7D" w:rsidP="00062D7D">
      <w:pPr>
        <w:pStyle w:val="Estilo844"/>
      </w:pPr>
    </w:p>
    <w:p w:rsidR="00062D7D" w:rsidRPr="006C1194" w:rsidRDefault="00062D7D" w:rsidP="00062D7D">
      <w:pPr>
        <w:pStyle w:val="Estilo843"/>
        <w:numPr>
          <w:ilvl w:val="0"/>
          <w:numId w:val="0"/>
        </w:numPr>
        <w:ind w:left="284" w:hanging="284"/>
      </w:pPr>
      <w:r>
        <w:t xml:space="preserve">2) </w:t>
      </w:r>
    </w:p>
    <w:p w:rsidR="00062D7D" w:rsidRPr="006C1194" w:rsidRDefault="00062D7D" w:rsidP="00062D7D">
      <w:pPr>
        <w:pStyle w:val="Estilo846"/>
      </w:pPr>
      <w:r w:rsidRPr="006C1194">
        <w:rPr>
          <w:b/>
        </w:rPr>
        <w:t>vândalo</w:t>
      </w:r>
      <w:r w:rsidRPr="006C1194">
        <w:t xml:space="preserve"> (do latim </w:t>
      </w:r>
      <w:r w:rsidRPr="006C1194">
        <w:rPr>
          <w:i/>
        </w:rPr>
        <w:t>vandalus</w:t>
      </w:r>
      <w:r w:rsidRPr="006C1194">
        <w:t xml:space="preserve">). S. m. 1. Membro de um povo germânico de bárbaros que, na Antiguidade, devastaram o Sul da Europa e o Norte da África. 2. </w:t>
      </w:r>
      <w:r w:rsidRPr="006C1194">
        <w:rPr>
          <w:i/>
        </w:rPr>
        <w:t>Fig</w:t>
      </w:r>
      <w:r w:rsidRPr="006C1194">
        <w:t xml:space="preserve">. Aquele que destrói monumentos ou objetos respeitáveis. 3. </w:t>
      </w:r>
      <w:r w:rsidRPr="006C1194">
        <w:rPr>
          <w:i/>
        </w:rPr>
        <w:t>Fam</w:t>
      </w:r>
      <w:r w:rsidRPr="006C1194">
        <w:t>. Indivíduo que tudo destrói, quebra, rebenta.</w:t>
      </w:r>
    </w:p>
    <w:p w:rsidR="00062D7D" w:rsidRPr="006C1194" w:rsidRDefault="00062D7D" w:rsidP="00062D7D">
      <w:pPr>
        <w:pStyle w:val="Estilo845"/>
      </w:pPr>
      <w:r w:rsidRPr="006C1194">
        <w:t xml:space="preserve">FERREIRA, Aurélio Buarque de Holanda. </w:t>
      </w:r>
      <w:r w:rsidRPr="006C1194">
        <w:rPr>
          <w:i/>
        </w:rPr>
        <w:t>Novo Aurélio Século XXI:</w:t>
      </w:r>
      <w:r w:rsidRPr="006C1194">
        <w:t xml:space="preserve"> dicionário da língua portuguesa. 3. ed. Rio de Janeiro: Nova Fronteira, 1999. (Adaptado).</w:t>
      </w:r>
    </w:p>
    <w:p w:rsidR="00062D7D" w:rsidRDefault="00062D7D" w:rsidP="00062D7D">
      <w:pPr>
        <w:pStyle w:val="Estilo846"/>
      </w:pPr>
    </w:p>
    <w:p w:rsidR="00062D7D" w:rsidRPr="006C1194" w:rsidRDefault="00062D7D" w:rsidP="00062D7D">
      <w:pPr>
        <w:pStyle w:val="Estilo846"/>
      </w:pPr>
      <w:r w:rsidRPr="006C1194">
        <w:t>O verbete \"vândalo\" indica que o mesmo termo adquire diferentes significados. O sentido predominante no dicionário citado, e amplamente empregado na cobertura midiática das recentes manifestações no Brasil, decorre da prevalência, na cultura ocidental, de uma</w:t>
      </w:r>
    </w:p>
    <w:p w:rsidR="00062D7D" w:rsidRDefault="00062D7D" w:rsidP="00062D7D">
      <w:pPr>
        <w:pStyle w:val="Estilo844"/>
      </w:pPr>
    </w:p>
    <w:p w:rsidR="00062D7D" w:rsidRPr="006C1194" w:rsidRDefault="00062D7D" w:rsidP="00062D7D">
      <w:pPr>
        <w:pStyle w:val="Estilo844"/>
      </w:pPr>
      <w:r w:rsidRPr="006C1194">
        <w:t xml:space="preserve">a)  </w:t>
      </w:r>
      <w:r>
        <w:tab/>
      </w:r>
      <w:r w:rsidRPr="006C1194">
        <w:t>visão de mundo dos romanos, que, negando a cultura dos povos germânicos, consolidou a dicotomia entre civilização e barbárie.</w:t>
      </w:r>
    </w:p>
    <w:p w:rsidR="00062D7D" w:rsidRPr="006C1194" w:rsidRDefault="00062D7D" w:rsidP="00062D7D">
      <w:pPr>
        <w:pStyle w:val="Estilo844"/>
      </w:pPr>
      <w:r w:rsidRPr="006C1194">
        <w:t xml:space="preserve">b)  </w:t>
      </w:r>
      <w:r>
        <w:tab/>
      </w:r>
      <w:r w:rsidRPr="006C1194">
        <w:t>mentalidade medieval, que, após a queda do Império Romano, se apropriou da herança cultural dos povos germânicos conquistadores, valorizando-a.</w:t>
      </w:r>
    </w:p>
    <w:p w:rsidR="00062D7D" w:rsidRPr="006C1194" w:rsidRDefault="00062D7D" w:rsidP="00062D7D">
      <w:pPr>
        <w:pStyle w:val="Estilo844"/>
      </w:pPr>
      <w:r w:rsidRPr="006C1194">
        <w:t xml:space="preserve">c)  </w:t>
      </w:r>
      <w:r>
        <w:tab/>
      </w:r>
      <w:r w:rsidRPr="006C1194">
        <w:t>concepção renascentista, que resgatou os valores cristãos da sociedade romana, reprimidos desde as invasões dos povos bárbaros.</w:t>
      </w:r>
    </w:p>
    <w:p w:rsidR="00062D7D" w:rsidRPr="006C1194" w:rsidRDefault="00062D7D" w:rsidP="00062D7D">
      <w:pPr>
        <w:pStyle w:val="Estilo844"/>
      </w:pPr>
      <w:r w:rsidRPr="006C1194">
        <w:t xml:space="preserve">d)  </w:t>
      </w:r>
      <w:r>
        <w:tab/>
      </w:r>
      <w:r w:rsidRPr="006C1194">
        <w:t>imagem construída por povos dominados pelo império, que identificaram os vândalos como símbolo de resistência à expansão romana.</w:t>
      </w:r>
    </w:p>
    <w:p w:rsidR="00062D7D" w:rsidRDefault="00062D7D" w:rsidP="00062D7D">
      <w:pPr>
        <w:pStyle w:val="Estilo844"/>
      </w:pPr>
      <w:r w:rsidRPr="006C1194">
        <w:t xml:space="preserve">e)  </w:t>
      </w:r>
      <w:r>
        <w:tab/>
      </w:r>
      <w:r w:rsidRPr="006C1194">
        <w:t>percepção resultante dos conflitos internos entre os povos germânicos, o que disseminou uma imagem negativa em relação aos vândalos.</w:t>
      </w:r>
    </w:p>
    <w:p w:rsidR="00062D7D" w:rsidRPr="006C1194" w:rsidRDefault="00062D7D" w:rsidP="00062D7D">
      <w:pPr>
        <w:pStyle w:val="Estilo844"/>
      </w:pPr>
    </w:p>
    <w:p w:rsidR="00062D7D" w:rsidRPr="006C1194" w:rsidRDefault="00062D7D" w:rsidP="00062D7D">
      <w:pPr>
        <w:pStyle w:val="Estilo804"/>
        <w:numPr>
          <w:ilvl w:val="0"/>
          <w:numId w:val="46"/>
        </w:numPr>
      </w:pPr>
    </w:p>
    <w:p w:rsidR="00062D7D" w:rsidRDefault="00062D7D" w:rsidP="00062D7D">
      <w:pPr>
        <w:pStyle w:val="Estilo846"/>
        <w:jc w:val="center"/>
      </w:pPr>
      <w:r w:rsidRPr="006C1194">
        <w:t>Roma provou ser capaz de ampliar o seu próprio</w:t>
      </w:r>
    </w:p>
    <w:p w:rsidR="00062D7D" w:rsidRDefault="00062D7D" w:rsidP="00062D7D">
      <w:pPr>
        <w:pStyle w:val="Estilo846"/>
        <w:jc w:val="center"/>
      </w:pPr>
      <w:r w:rsidRPr="006C1194">
        <w:t>sistema político para incluir as cidades italianas durante</w:t>
      </w:r>
    </w:p>
    <w:p w:rsidR="00062D7D" w:rsidRDefault="00062D7D" w:rsidP="00062D7D">
      <w:pPr>
        <w:pStyle w:val="Estilo846"/>
        <w:jc w:val="center"/>
      </w:pPr>
      <w:r w:rsidRPr="006C1194">
        <w:t>sua expansão peninsular. Desde o começo, ela havia –</w:t>
      </w:r>
    </w:p>
    <w:p w:rsidR="00062D7D" w:rsidRDefault="00062D7D" w:rsidP="00062D7D">
      <w:pPr>
        <w:pStyle w:val="Estilo846"/>
        <w:jc w:val="center"/>
      </w:pPr>
      <w:r w:rsidRPr="006C1194">
        <w:t>diferentemente de Atenas – exigido de seus aliados tropas</w:t>
      </w:r>
    </w:p>
    <w:p w:rsidR="00062D7D" w:rsidRDefault="00062D7D" w:rsidP="00062D7D">
      <w:pPr>
        <w:pStyle w:val="Estilo846"/>
        <w:jc w:val="center"/>
      </w:pPr>
      <w:r w:rsidRPr="006C1194">
        <w:t>para seus exércitos, e não dinheiro para seu tesouro; desta</w:t>
      </w:r>
    </w:p>
    <w:p w:rsidR="00062D7D" w:rsidRDefault="00062D7D" w:rsidP="00062D7D">
      <w:pPr>
        <w:pStyle w:val="Estilo846"/>
        <w:jc w:val="center"/>
      </w:pPr>
      <w:r w:rsidRPr="006C1194">
        <w:t>maneira, diminuindo a carga de sua dominação na paz e</w:t>
      </w:r>
    </w:p>
    <w:p w:rsidR="00062D7D" w:rsidRDefault="00062D7D" w:rsidP="00062D7D">
      <w:pPr>
        <w:pStyle w:val="Estilo846"/>
        <w:jc w:val="center"/>
      </w:pPr>
      <w:r w:rsidRPr="006C1194">
        <w:t>unindo-os solidamente em tempo de guerra. Neste ponto,</w:t>
      </w:r>
    </w:p>
    <w:p w:rsidR="00062D7D" w:rsidRDefault="00062D7D" w:rsidP="00062D7D">
      <w:pPr>
        <w:pStyle w:val="Estilo846"/>
        <w:jc w:val="center"/>
      </w:pPr>
      <w:r w:rsidRPr="006C1194">
        <w:t>seguia o exemplo de Esparta, embora seu controle militar</w:t>
      </w:r>
    </w:p>
    <w:p w:rsidR="00062D7D" w:rsidRPr="006C1194" w:rsidRDefault="00062D7D" w:rsidP="00062D7D">
      <w:pPr>
        <w:pStyle w:val="Estilo846"/>
        <w:jc w:val="center"/>
      </w:pPr>
      <w:r w:rsidRPr="006C1194">
        <w:t>central das tropas aliadas fosse sempre muito maior.</w:t>
      </w:r>
    </w:p>
    <w:p w:rsidR="00062D7D" w:rsidRPr="006C1194" w:rsidRDefault="00062D7D" w:rsidP="00062D7D">
      <w:pPr>
        <w:jc w:val="right"/>
      </w:pPr>
      <w:r w:rsidRPr="006C1194">
        <w:rPr>
          <w:sz w:val="16"/>
        </w:rPr>
        <w:t xml:space="preserve">Perry Anderson. </w:t>
      </w:r>
      <w:r w:rsidRPr="006C1194">
        <w:rPr>
          <w:i/>
          <w:sz w:val="16"/>
        </w:rPr>
        <w:t>Passagens da Antiguidade ao Feudalismo</w:t>
      </w:r>
      <w:r w:rsidRPr="006C1194">
        <w:rPr>
          <w:sz w:val="16"/>
        </w:rPr>
        <w:t>, 1987. (Adaptado.)</w:t>
      </w:r>
    </w:p>
    <w:p w:rsidR="00062D7D" w:rsidRDefault="00062D7D" w:rsidP="00062D7D">
      <w:pPr>
        <w:pStyle w:val="Estilo846"/>
      </w:pPr>
    </w:p>
    <w:p w:rsidR="00062D7D" w:rsidRPr="006C1194" w:rsidRDefault="00062D7D" w:rsidP="00062D7D">
      <w:pPr>
        <w:pStyle w:val="Estilo846"/>
      </w:pPr>
      <w:r w:rsidRPr="006C1194">
        <w:t>Uma das principais estratégias romanas de domínio sobre outros povos e outras cidades foi</w:t>
      </w:r>
    </w:p>
    <w:p w:rsidR="00062D7D" w:rsidRDefault="00062D7D" w:rsidP="00062D7D">
      <w:pPr>
        <w:pStyle w:val="Estilo844"/>
      </w:pPr>
    </w:p>
    <w:p w:rsidR="00062D7D" w:rsidRPr="006C1194" w:rsidRDefault="00062D7D" w:rsidP="00062D7D">
      <w:pPr>
        <w:pStyle w:val="Estilo844"/>
      </w:pPr>
      <w:r w:rsidRPr="006C1194">
        <w:t>a)  o estabelecimento de protetorados e de aquartelamentos militares.</w:t>
      </w:r>
    </w:p>
    <w:p w:rsidR="00062D7D" w:rsidRPr="006C1194" w:rsidRDefault="00062D7D" w:rsidP="00062D7D">
      <w:pPr>
        <w:pStyle w:val="Estilo844"/>
      </w:pPr>
      <w:r w:rsidRPr="006C1194">
        <w:t>b)  a escravização e a exploração dos recursos naturais.</w:t>
      </w:r>
    </w:p>
    <w:p w:rsidR="00062D7D" w:rsidRPr="006C1194" w:rsidRDefault="00062D7D" w:rsidP="00062D7D">
      <w:pPr>
        <w:pStyle w:val="Estilo844"/>
      </w:pPr>
      <w:r w:rsidRPr="006C1194">
        <w:t>c)  a libertação de todos os escravos e a democratização política.</w:t>
      </w:r>
    </w:p>
    <w:p w:rsidR="00062D7D" w:rsidRPr="006C1194" w:rsidRDefault="00062D7D" w:rsidP="00062D7D">
      <w:pPr>
        <w:pStyle w:val="Estilo844"/>
      </w:pPr>
      <w:r w:rsidRPr="006C1194">
        <w:t>d)  o recrutamento e a composição de alianças bélicas.</w:t>
      </w:r>
    </w:p>
    <w:p w:rsidR="00062D7D" w:rsidRDefault="00062D7D" w:rsidP="00062D7D">
      <w:pPr>
        <w:pStyle w:val="Estilo844"/>
      </w:pPr>
      <w:r w:rsidRPr="006C1194">
        <w:t>e)  a tributação abusiva e o confisco de propriedades rurais.</w:t>
      </w:r>
    </w:p>
    <w:p w:rsidR="00062D7D" w:rsidRDefault="00062D7D" w:rsidP="00062D7D">
      <w:pPr>
        <w:pStyle w:val="Estilo844"/>
      </w:pPr>
    </w:p>
    <w:p w:rsidR="00062D7D" w:rsidRDefault="00062D7D" w:rsidP="00062D7D">
      <w:pPr>
        <w:pStyle w:val="Estilo844"/>
      </w:pPr>
    </w:p>
    <w:p w:rsidR="00062D7D" w:rsidRDefault="00062D7D" w:rsidP="00062D7D">
      <w:pPr>
        <w:pStyle w:val="Estilo844"/>
      </w:pPr>
    </w:p>
    <w:p w:rsidR="00062D7D" w:rsidRDefault="00062D7D" w:rsidP="00062D7D">
      <w:pPr>
        <w:pStyle w:val="Estilo844"/>
      </w:pPr>
    </w:p>
    <w:p w:rsidR="00062D7D" w:rsidRDefault="00062D7D" w:rsidP="00062D7D">
      <w:pPr>
        <w:pStyle w:val="Estilo844"/>
      </w:pPr>
    </w:p>
    <w:p w:rsidR="00062D7D" w:rsidRDefault="00062D7D" w:rsidP="00062D7D">
      <w:pPr>
        <w:pStyle w:val="Estilo844"/>
      </w:pPr>
    </w:p>
    <w:p w:rsidR="00062D7D" w:rsidRDefault="00062D7D" w:rsidP="00062D7D">
      <w:pPr>
        <w:pStyle w:val="Estilo844"/>
      </w:pPr>
      <w:bookmarkStart w:id="0" w:name="_GoBack"/>
      <w:bookmarkEnd w:id="0"/>
    </w:p>
    <w:p w:rsidR="00062D7D" w:rsidRDefault="00062D7D" w:rsidP="00062D7D">
      <w:pPr>
        <w:pStyle w:val="Estilo844"/>
      </w:pPr>
    </w:p>
    <w:p w:rsidR="00062D7D" w:rsidRPr="006C1194" w:rsidRDefault="00062D7D" w:rsidP="00062D7D">
      <w:pPr>
        <w:pStyle w:val="Estilo844"/>
      </w:pPr>
    </w:p>
    <w:p w:rsidR="00062D7D" w:rsidRPr="006C1194" w:rsidRDefault="00062D7D" w:rsidP="00062D7D">
      <w:pPr>
        <w:pStyle w:val="Estilo843"/>
      </w:pPr>
    </w:p>
    <w:p w:rsidR="00062D7D" w:rsidRPr="006C1194" w:rsidRDefault="00062D7D" w:rsidP="00062D7D">
      <w:pPr>
        <w:jc w:val="center"/>
        <w:rPr>
          <w:rFonts w:ascii="Arial" w:hAnsi="Arial" w:cs="Arial"/>
          <w:sz w:val="18"/>
        </w:rPr>
      </w:pPr>
      <w:r w:rsidRPr="006C1194">
        <w:rPr>
          <w:rFonts w:ascii="Arial" w:hAnsi="Arial" w:cs="Arial"/>
          <w:sz w:val="18"/>
        </w:rPr>
        <w:t>César não saíra de sua província para fazer mal</w:t>
      </w:r>
      <w:r w:rsidRPr="006C1194">
        <w:rPr>
          <w:rFonts w:ascii="Arial" w:hAnsi="Arial" w:cs="Arial"/>
          <w:sz w:val="18"/>
        </w:rPr>
        <w:br/>
        <w:t>algum, mas para se defender dos agravos dos inimigos, para</w:t>
      </w:r>
      <w:r w:rsidRPr="006C1194">
        <w:rPr>
          <w:rFonts w:ascii="Arial" w:hAnsi="Arial" w:cs="Arial"/>
          <w:sz w:val="18"/>
        </w:rPr>
        <w:br/>
        <w:t>restabelecer em seus poderes os tribunos da plebe que tinham</w:t>
      </w:r>
      <w:r w:rsidRPr="006C1194">
        <w:rPr>
          <w:rFonts w:ascii="Arial" w:hAnsi="Arial" w:cs="Arial"/>
          <w:sz w:val="18"/>
        </w:rPr>
        <w:br/>
        <w:t>sido, naquela ocasião, expulsos da Cidade, para devolver a</w:t>
      </w:r>
      <w:r w:rsidRPr="006C1194">
        <w:rPr>
          <w:rFonts w:ascii="Arial" w:hAnsi="Arial" w:cs="Arial"/>
          <w:sz w:val="18"/>
        </w:rPr>
        <w:br/>
        <w:t>liberdade a si e ao povo romano oprimido pela facção minoritária.</w:t>
      </w:r>
    </w:p>
    <w:p w:rsidR="00062D7D" w:rsidRPr="006C1194" w:rsidRDefault="00062D7D" w:rsidP="00062D7D">
      <w:pPr>
        <w:pStyle w:val="Estilo845"/>
      </w:pPr>
      <w:r w:rsidRPr="006C1194">
        <w:t xml:space="preserve">Caio Júlio César. </w:t>
      </w:r>
      <w:r w:rsidRPr="006C1194">
        <w:rPr>
          <w:i/>
        </w:rPr>
        <w:t>A Guerra Civil</w:t>
      </w:r>
      <w:r w:rsidRPr="006C1194">
        <w:t>. São Paulo: Estação Liberdade, 1999, p. 67.</w:t>
      </w:r>
    </w:p>
    <w:p w:rsidR="00062D7D" w:rsidRDefault="00062D7D" w:rsidP="00062D7D">
      <w:pPr>
        <w:pStyle w:val="Estilo844"/>
      </w:pPr>
    </w:p>
    <w:p w:rsidR="00062D7D" w:rsidRPr="006C1194" w:rsidRDefault="00062D7D" w:rsidP="00062D7D">
      <w:pPr>
        <w:pStyle w:val="Estilo844"/>
      </w:pPr>
      <w:r w:rsidRPr="006C1194">
        <w:t>O texto do século I a.C. retrata o cenário romano de</w:t>
      </w:r>
    </w:p>
    <w:p w:rsidR="00062D7D" w:rsidRDefault="00062D7D" w:rsidP="00062D7D">
      <w:pPr>
        <w:pStyle w:val="Estilo844"/>
      </w:pPr>
    </w:p>
    <w:p w:rsidR="00062D7D" w:rsidRPr="006C1194" w:rsidRDefault="00062D7D" w:rsidP="00062D7D">
      <w:pPr>
        <w:pStyle w:val="Estilo844"/>
      </w:pPr>
      <w:r w:rsidRPr="006C1194">
        <w:t xml:space="preserve">a)  </w:t>
      </w:r>
      <w:r>
        <w:tab/>
      </w:r>
      <w:r w:rsidRPr="006C1194">
        <w:t>implantação da Monarquia, quando a aristocracia perseguia seus opositores e os forçava ao ostracismo, para sufocar revoltas oligárquicas e populares.</w:t>
      </w:r>
    </w:p>
    <w:p w:rsidR="00062D7D" w:rsidRPr="006C1194" w:rsidRDefault="00062D7D" w:rsidP="00062D7D">
      <w:pPr>
        <w:pStyle w:val="Estilo844"/>
      </w:pPr>
      <w:r w:rsidRPr="006C1194">
        <w:t xml:space="preserve">b)  </w:t>
      </w:r>
      <w:r>
        <w:tab/>
      </w:r>
      <w:r w:rsidRPr="006C1194">
        <w:t>transição da República ao Império, período de reformulações provocadas pela expansão mediterrânica e pelo aumento da insatisfação da plebe.</w:t>
      </w:r>
    </w:p>
    <w:p w:rsidR="00062D7D" w:rsidRPr="006C1194" w:rsidRDefault="00062D7D" w:rsidP="00062D7D">
      <w:pPr>
        <w:pStyle w:val="Estilo844"/>
      </w:pPr>
      <w:r w:rsidRPr="006C1194">
        <w:t xml:space="preserve">c)  </w:t>
      </w:r>
      <w:r>
        <w:tab/>
      </w:r>
      <w:r w:rsidRPr="006C1194">
        <w:t>consolidação da República, marcado pela participação política de pequenos proprietários rurais e pela implementação de amplo programa de reforma agrária.</w:t>
      </w:r>
    </w:p>
    <w:p w:rsidR="00062D7D" w:rsidRPr="006C1194" w:rsidRDefault="00062D7D" w:rsidP="00062D7D">
      <w:pPr>
        <w:pStyle w:val="Estilo844"/>
      </w:pPr>
      <w:r w:rsidRPr="006C1194">
        <w:t xml:space="preserve">d)  </w:t>
      </w:r>
      <w:r>
        <w:tab/>
      </w:r>
      <w:r w:rsidRPr="006C1194">
        <w:t>passagem da Monarquia à República, período de consolidação oligárquica, que provocou a ampliação do poder e da influência política dos militares.</w:t>
      </w:r>
    </w:p>
    <w:p w:rsidR="00062D7D" w:rsidRPr="006C1194" w:rsidRDefault="00062D7D" w:rsidP="00062D7D">
      <w:pPr>
        <w:pStyle w:val="Estilo844"/>
      </w:pPr>
      <w:r w:rsidRPr="006C1194">
        <w:t xml:space="preserve">e)  </w:t>
      </w:r>
      <w:r>
        <w:tab/>
      </w:r>
      <w:r w:rsidRPr="006C1194">
        <w:t>decadência do Império, então sujeito a invasões estrangeiras e à fragmentação política gerada pelas rebeliões populares e pela ação dos bárbaros.</w:t>
      </w:r>
    </w:p>
    <w:p w:rsidR="00062D7D" w:rsidRDefault="00062D7D" w:rsidP="00062D7D">
      <w:pPr>
        <w:pStyle w:val="Estilo844"/>
      </w:pPr>
    </w:p>
    <w:p w:rsidR="00062D7D" w:rsidRDefault="00062D7D" w:rsidP="00062D7D">
      <w:pPr>
        <w:pStyle w:val="Estilo843"/>
      </w:pPr>
      <w:r w:rsidRPr="006C1194">
        <w:t xml:space="preserve">O Édito de Tessalônica, imposto pelo imperador Teodósio em 380 d.C., mudou o rumo da religião dentro do Império Romano porque: </w:t>
      </w:r>
    </w:p>
    <w:p w:rsidR="00062D7D" w:rsidRDefault="00062D7D" w:rsidP="00062D7D">
      <w:pPr>
        <w:pStyle w:val="Estilo844"/>
      </w:pPr>
    </w:p>
    <w:p w:rsidR="00062D7D" w:rsidRDefault="00062D7D" w:rsidP="00062D7D">
      <w:pPr>
        <w:pStyle w:val="Estilo844"/>
      </w:pPr>
      <w:r w:rsidRPr="006C1194">
        <w:t xml:space="preserve">a) </w:t>
      </w:r>
      <w:r>
        <w:tab/>
      </w:r>
      <w:r w:rsidRPr="006C1194">
        <w:t xml:space="preserve">reforçou a fé nos antigos deuses romanos, e determinou a construção do Panteão, templo romano que serviria de local de adoração a Vênus, Marte e Júpiter. </w:t>
      </w:r>
    </w:p>
    <w:p w:rsidR="00062D7D" w:rsidRDefault="00062D7D" w:rsidP="00062D7D">
      <w:pPr>
        <w:pStyle w:val="Estilo844"/>
      </w:pPr>
      <w:r w:rsidRPr="006C1194">
        <w:t xml:space="preserve">b) </w:t>
      </w:r>
      <w:r>
        <w:tab/>
      </w:r>
      <w:r w:rsidRPr="006C1194">
        <w:t xml:space="preserve">criou formalmente o tribunal do </w:t>
      </w:r>
      <w:r w:rsidRPr="006C1194">
        <w:rPr>
          <w:i/>
          <w:iCs/>
        </w:rPr>
        <w:t>pontífice maximus</w:t>
      </w:r>
      <w:r w:rsidRPr="006C1194">
        <w:t xml:space="preserve">, que a partir de então passou a cassar tanto os arianos como os pagãos. </w:t>
      </w:r>
    </w:p>
    <w:p w:rsidR="00062D7D" w:rsidRDefault="00062D7D" w:rsidP="00062D7D">
      <w:pPr>
        <w:pStyle w:val="Estilo844"/>
      </w:pPr>
      <w:r w:rsidRPr="006C1194">
        <w:t xml:space="preserve">c) </w:t>
      </w:r>
      <w:r>
        <w:tab/>
      </w:r>
      <w:r w:rsidRPr="006C1194">
        <w:t xml:space="preserve">decretou a liberdade aos cristãos de cultuarem sua fé, no interior de lugares que receberam o nome de Igrejas. </w:t>
      </w:r>
    </w:p>
    <w:p w:rsidR="00062D7D" w:rsidRDefault="00062D7D" w:rsidP="00062D7D">
      <w:pPr>
        <w:pStyle w:val="Estilo844"/>
      </w:pPr>
      <w:r w:rsidRPr="006C1194">
        <w:t>d)</w:t>
      </w:r>
      <w:r>
        <w:tab/>
      </w:r>
      <w:r w:rsidRPr="006C1194">
        <w:t xml:space="preserve">impôs a todos os súditos do Império a religião cristã que, segundo o édito, foi transmitida aos romanos pelo apóstolo Pedro. </w:t>
      </w:r>
    </w:p>
    <w:p w:rsidR="00062D7D" w:rsidRPr="006C1194" w:rsidRDefault="00062D7D" w:rsidP="00062D7D">
      <w:pPr>
        <w:pStyle w:val="Estilo844"/>
      </w:pPr>
      <w:r w:rsidRPr="006C1194">
        <w:t xml:space="preserve">e) </w:t>
      </w:r>
      <w:r>
        <w:tab/>
      </w:r>
      <w:r w:rsidRPr="006C1194">
        <w:t>de acordo com o Concílio de Nicéia, a Santíssima Trindade passou a ser questionada: Pai, Filho e Espírito Santo não eram aceitos como uma única divindade.</w:t>
      </w:r>
    </w:p>
    <w:p w:rsidR="00062D7D" w:rsidRPr="006C1194" w:rsidRDefault="00062D7D" w:rsidP="00062D7D">
      <w:pPr>
        <w:pStyle w:val="Estilo844"/>
      </w:pPr>
    </w:p>
    <w:p w:rsidR="00062D7D" w:rsidRDefault="00062D7D" w:rsidP="00062D7D">
      <w:p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</w:p>
    <w:p w:rsidR="00062D7D" w:rsidRDefault="00062D7D" w:rsidP="00062D7D">
      <w:p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</w:p>
    <w:p w:rsidR="00062D7D" w:rsidRDefault="00062D7D" w:rsidP="00062D7D">
      <w:p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</w:p>
    <w:p w:rsidR="00062D7D" w:rsidRDefault="00062D7D" w:rsidP="00062D7D">
      <w:p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</w:p>
    <w:p w:rsidR="00062D7D" w:rsidRDefault="00062D7D" w:rsidP="00062D7D">
      <w:p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</w:p>
    <w:p w:rsidR="00062D7D" w:rsidRDefault="00062D7D" w:rsidP="00062D7D">
      <w:p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</w:p>
    <w:p w:rsidR="00062D7D" w:rsidRDefault="00062D7D" w:rsidP="00062D7D">
      <w:p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</w:p>
    <w:p w:rsidR="00062D7D" w:rsidRDefault="00062D7D" w:rsidP="00062D7D">
      <w:p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</w:p>
    <w:p w:rsidR="00062D7D" w:rsidRDefault="00062D7D" w:rsidP="00062D7D">
      <w:p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</w:p>
    <w:p w:rsidR="00062D7D" w:rsidRDefault="00062D7D" w:rsidP="00062D7D">
      <w:p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</w:p>
    <w:p w:rsidR="00062D7D" w:rsidRPr="00766E4C" w:rsidRDefault="00062D7D" w:rsidP="00062D7D">
      <w:p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</w:rPr>
      </w:pPr>
    </w:p>
    <w:sectPr w:rsidR="00062D7D" w:rsidRPr="00766E4C" w:rsidSect="00CA4F9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D70" w:rsidRDefault="00CB1D70">
      <w:r>
        <w:separator/>
      </w:r>
    </w:p>
  </w:endnote>
  <w:endnote w:type="continuationSeparator" w:id="0">
    <w:p w:rsidR="00CB1D70" w:rsidRDefault="00CB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E2" w:rsidRDefault="000F01E2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782D9AEC" wp14:editId="089D4381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104AEB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14335168" wp14:editId="0FC6B656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0F01E2" w:rsidRPr="002E075A" w:rsidRDefault="000F01E2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062D7D" w:rsidRPr="00062D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4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4335168"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0F01E2" w:rsidRPr="002E075A" w:rsidRDefault="000F01E2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062D7D" w:rsidRPr="00062D7D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4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E2" w:rsidRPr="00204FC7" w:rsidRDefault="000F01E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0F01E2" w:rsidRDefault="000F01E2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554DB385" wp14:editId="20ECCA96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4041BE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3724AB18" wp14:editId="14C47FF4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0F01E2" w:rsidRPr="002E075A" w:rsidRDefault="000F01E2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062D7D" w:rsidRPr="00062D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5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24AB18"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0F01E2" w:rsidRPr="002E075A" w:rsidRDefault="000F01E2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062D7D" w:rsidRPr="00062D7D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5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E2" w:rsidRPr="00204FC7" w:rsidRDefault="000F01E2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3A733E56" wp14:editId="722B3C56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3D2303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0F01E2" w:rsidRDefault="000F01E2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7FB699F0" wp14:editId="1B3C7F34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0F01E2" w:rsidRPr="002E075A" w:rsidRDefault="000F01E2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062D7D" w:rsidRPr="00062D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FB699F0"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0F01E2" w:rsidRPr="002E075A" w:rsidRDefault="000F01E2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062D7D" w:rsidRPr="00062D7D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D70" w:rsidRDefault="00CB1D70">
      <w:r>
        <w:separator/>
      </w:r>
    </w:p>
  </w:footnote>
  <w:footnote w:type="continuationSeparator" w:id="0">
    <w:p w:rsidR="00CB1D70" w:rsidRDefault="00CB1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E2" w:rsidRDefault="000F01E2" w:rsidP="00435E9C">
    <w:pPr>
      <w:pStyle w:val="Cabealho"/>
      <w:rPr>
        <w:sz w:val="10"/>
      </w:rPr>
    </w:pPr>
  </w:p>
  <w:p w:rsidR="000F01E2" w:rsidRDefault="000F01E2" w:rsidP="00D37E01">
    <w:pPr>
      <w:pStyle w:val="Cabealho"/>
    </w:pPr>
  </w:p>
  <w:p w:rsidR="000F01E2" w:rsidRPr="00364555" w:rsidRDefault="000F01E2" w:rsidP="00D37E01">
    <w:pPr>
      <w:pStyle w:val="Cabealho"/>
      <w:rPr>
        <w:sz w:val="6"/>
      </w:rPr>
    </w:pPr>
  </w:p>
  <w:p w:rsidR="000F01E2" w:rsidRDefault="000F01E2" w:rsidP="00435E9C">
    <w:pPr>
      <w:pStyle w:val="Cabealho"/>
      <w:rPr>
        <w:sz w:val="10"/>
      </w:rPr>
    </w:pPr>
  </w:p>
  <w:p w:rsidR="000F01E2" w:rsidRDefault="000F01E2" w:rsidP="00435E9C">
    <w:pPr>
      <w:pStyle w:val="Cabealho"/>
      <w:rPr>
        <w:sz w:val="10"/>
      </w:rPr>
    </w:pPr>
  </w:p>
  <w:p w:rsidR="000F01E2" w:rsidRDefault="000F01E2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017B24F0" wp14:editId="6C44BCCA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240B74AA" wp14:editId="668776B2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75E17BCE" wp14:editId="66577250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01E2" w:rsidRDefault="000F01E2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17BC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0F01E2" w:rsidRDefault="000F01E2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43C9573B" wp14:editId="1E24490E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E9E47D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0F01E2" w:rsidRDefault="000F01E2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E2" w:rsidRDefault="000F01E2" w:rsidP="00D37E01">
    <w:pPr>
      <w:pStyle w:val="Cabealho"/>
    </w:pPr>
  </w:p>
  <w:p w:rsidR="000F01E2" w:rsidRPr="00364555" w:rsidRDefault="000F01E2" w:rsidP="00D37E01">
    <w:pPr>
      <w:pStyle w:val="Cabealho"/>
      <w:rPr>
        <w:sz w:val="12"/>
      </w:rPr>
    </w:pPr>
  </w:p>
  <w:p w:rsidR="000F01E2" w:rsidRDefault="000F01E2" w:rsidP="00B3151C"/>
  <w:p w:rsidR="000F01E2" w:rsidRDefault="000F01E2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711350A9" wp14:editId="0D0A548A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6059F066" wp14:editId="756850B8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3DED909D" wp14:editId="5DD1B4EB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01E2" w:rsidRDefault="000F01E2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D909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0F01E2" w:rsidRDefault="000F01E2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51168C10" wp14:editId="690822D8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D83999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0F01E2" w:rsidRPr="00364555" w:rsidRDefault="000F01E2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E2" w:rsidRDefault="000F01E2" w:rsidP="00F15F12">
    <w:pPr>
      <w:pStyle w:val="Cabealho"/>
    </w:pPr>
  </w:p>
  <w:p w:rsidR="000F01E2" w:rsidRDefault="000F01E2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516D6B03" wp14:editId="6DAF34D8">
              <wp:simplePos x="0" y="0"/>
              <wp:positionH relativeFrom="column">
                <wp:posOffset>1424863</wp:posOffset>
              </wp:positionH>
              <wp:positionV relativeFrom="paragraph">
                <wp:posOffset>168554</wp:posOffset>
              </wp:positionV>
              <wp:extent cx="2479853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9853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01E2" w:rsidRPr="00EE3CD7" w:rsidRDefault="00425483" w:rsidP="00F15F12">
                          <w:pPr>
                            <w:rPr>
                              <w:rFonts w:ascii="Maiandra GD" w:hAnsi="Maiandra GD"/>
                              <w:b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EE3CD7">
                            <w:rPr>
                              <w:rFonts w:ascii="Maiandra GD" w:hAnsi="Maiandra GD"/>
                              <w:b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MEGA</w:t>
                          </w:r>
                          <w:r w:rsidR="00EE3CD7" w:rsidRPr="00EE3CD7">
                            <w:rPr>
                              <w:rFonts w:ascii="Maiandra GD" w:hAnsi="Maiandra GD"/>
                              <w:b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 MED</w:t>
                          </w:r>
                        </w:p>
                        <w:p w:rsidR="000F01E2" w:rsidRPr="00EE3CD7" w:rsidRDefault="000F01E2" w:rsidP="00F15F12">
                          <w:pPr>
                            <w:rPr>
                              <w:rFonts w:ascii="Maiandra GD" w:hAnsi="Maiandra GD"/>
                              <w:b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425483" w:rsidRPr="00EE3CD7" w:rsidRDefault="00062D7D" w:rsidP="00EC0C31">
                          <w:pPr>
                            <w:rPr>
                              <w:rFonts w:ascii="Maiandra GD" w:hAnsi="Maiandra GD"/>
                              <w:b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b/>
                              <w:sz w:val="22"/>
                            </w:rPr>
                            <w:t xml:space="preserve">FÍSICA / </w:t>
                          </w:r>
                          <w:r w:rsidR="005653A1" w:rsidRPr="00EE3CD7">
                            <w:rPr>
                              <w:rFonts w:ascii="Maiandra GD" w:hAnsi="Maiandra GD"/>
                              <w:b/>
                              <w:sz w:val="22"/>
                            </w:rPr>
                            <w:t>BIOLOGIA</w:t>
                          </w:r>
                          <w:r>
                            <w:rPr>
                              <w:rFonts w:ascii="Maiandra GD" w:hAnsi="Maiandra GD"/>
                              <w:b/>
                              <w:sz w:val="22"/>
                            </w:rPr>
                            <w:t xml:space="preserve"> E HISTÓRIA</w:t>
                          </w:r>
                        </w:p>
                        <w:p w:rsidR="005653A1" w:rsidRPr="00EE3CD7" w:rsidRDefault="00425483" w:rsidP="00EC0C31">
                          <w:pPr>
                            <w:rPr>
                              <w:rFonts w:ascii="Maiandra GD" w:hAnsi="Maiandra GD"/>
                              <w:b/>
                              <w:sz w:val="10"/>
                            </w:rPr>
                          </w:pPr>
                          <w:r w:rsidRPr="00EE3CD7">
                            <w:rPr>
                              <w:rFonts w:ascii="Maiandra GD" w:hAnsi="Maiandra GD"/>
                              <w:b/>
                              <w:sz w:val="10"/>
                            </w:rPr>
                            <w:t xml:space="preserve"> </w:t>
                          </w:r>
                        </w:p>
                        <w:p w:rsidR="000F01E2" w:rsidRPr="00EE3CD7" w:rsidRDefault="000F01E2" w:rsidP="00EC0C31">
                          <w:pPr>
                            <w:pStyle w:val="Estilo821"/>
                            <w:rPr>
                              <w:b/>
                            </w:rPr>
                          </w:pPr>
                          <w:r w:rsidRPr="00EE3CD7">
                            <w:rPr>
                              <w:b/>
                            </w:rPr>
                            <w:t>FICHA DE ATIVIDADE 0</w:t>
                          </w:r>
                          <w:r w:rsidR="00EE3CD7" w:rsidRPr="00EE3CD7">
                            <w:rPr>
                              <w:b/>
                            </w:rPr>
                            <w:t>8</w:t>
                          </w:r>
                        </w:p>
                        <w:p w:rsidR="000F01E2" w:rsidRPr="003F2A18" w:rsidRDefault="000F01E2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6D6B0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2.2pt;margin-top:13.25pt;width:195.25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" filled="f" stroked="f">
              <v:textbox>
                <w:txbxContent>
                  <w:p w:rsidR="000F01E2" w:rsidRPr="00EE3CD7" w:rsidRDefault="00425483" w:rsidP="00F15F12">
                    <w:pPr>
                      <w:rPr>
                        <w:rFonts w:ascii="Maiandra GD" w:hAnsi="Maiandra GD"/>
                        <w:b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EE3CD7">
                      <w:rPr>
                        <w:rFonts w:ascii="Maiandra GD" w:hAnsi="Maiandra GD"/>
                        <w:b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MEGA</w:t>
                    </w:r>
                    <w:r w:rsidR="00EE3CD7" w:rsidRPr="00EE3CD7">
                      <w:rPr>
                        <w:rFonts w:ascii="Maiandra GD" w:hAnsi="Maiandra GD"/>
                        <w:b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 MED</w:t>
                    </w:r>
                  </w:p>
                  <w:p w:rsidR="000F01E2" w:rsidRPr="00EE3CD7" w:rsidRDefault="000F01E2" w:rsidP="00F15F12">
                    <w:pPr>
                      <w:rPr>
                        <w:rFonts w:ascii="Maiandra GD" w:hAnsi="Maiandra GD"/>
                        <w:b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425483" w:rsidRPr="00EE3CD7" w:rsidRDefault="00062D7D" w:rsidP="00EC0C31">
                    <w:pPr>
                      <w:rPr>
                        <w:rFonts w:ascii="Maiandra GD" w:hAnsi="Maiandra GD"/>
                        <w:b/>
                        <w:sz w:val="22"/>
                      </w:rPr>
                    </w:pPr>
                    <w:r>
                      <w:rPr>
                        <w:rFonts w:ascii="Maiandra GD" w:hAnsi="Maiandra GD"/>
                        <w:b/>
                        <w:sz w:val="22"/>
                      </w:rPr>
                      <w:t xml:space="preserve">FÍSICA / </w:t>
                    </w:r>
                    <w:r w:rsidR="005653A1" w:rsidRPr="00EE3CD7">
                      <w:rPr>
                        <w:rFonts w:ascii="Maiandra GD" w:hAnsi="Maiandra GD"/>
                        <w:b/>
                        <w:sz w:val="22"/>
                      </w:rPr>
                      <w:t>BIOLOGIA</w:t>
                    </w:r>
                    <w:r>
                      <w:rPr>
                        <w:rFonts w:ascii="Maiandra GD" w:hAnsi="Maiandra GD"/>
                        <w:b/>
                        <w:sz w:val="22"/>
                      </w:rPr>
                      <w:t xml:space="preserve"> E HISTÓRIA</w:t>
                    </w:r>
                  </w:p>
                  <w:p w:rsidR="005653A1" w:rsidRPr="00EE3CD7" w:rsidRDefault="00425483" w:rsidP="00EC0C31">
                    <w:pPr>
                      <w:rPr>
                        <w:rFonts w:ascii="Maiandra GD" w:hAnsi="Maiandra GD"/>
                        <w:b/>
                        <w:sz w:val="10"/>
                      </w:rPr>
                    </w:pPr>
                    <w:r w:rsidRPr="00EE3CD7">
                      <w:rPr>
                        <w:rFonts w:ascii="Maiandra GD" w:hAnsi="Maiandra GD"/>
                        <w:b/>
                        <w:sz w:val="10"/>
                      </w:rPr>
                      <w:t xml:space="preserve"> </w:t>
                    </w:r>
                  </w:p>
                  <w:p w:rsidR="000F01E2" w:rsidRPr="00EE3CD7" w:rsidRDefault="000F01E2" w:rsidP="00EC0C31">
                    <w:pPr>
                      <w:pStyle w:val="Estilo821"/>
                      <w:rPr>
                        <w:b/>
                      </w:rPr>
                    </w:pPr>
                    <w:r w:rsidRPr="00EE3CD7">
                      <w:rPr>
                        <w:b/>
                      </w:rPr>
                      <w:t>FICHA DE ATIVIDADE 0</w:t>
                    </w:r>
                    <w:r w:rsidR="00EE3CD7" w:rsidRPr="00EE3CD7">
                      <w:rPr>
                        <w:b/>
                      </w:rPr>
                      <w:t>8</w:t>
                    </w:r>
                  </w:p>
                  <w:p w:rsidR="000F01E2" w:rsidRPr="003F2A18" w:rsidRDefault="000F01E2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0304" behindDoc="0" locked="0" layoutInCell="1" allowOverlap="1" wp14:anchorId="758B2BBD" wp14:editId="7719F9CD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13376" behindDoc="0" locked="0" layoutInCell="1" allowOverlap="1" wp14:anchorId="3A912F53" wp14:editId="6ED154BF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01E2" w:rsidRDefault="000F01E2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6FAD1C2B" wp14:editId="5F1E9654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B8A4A6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0F01E2" w:rsidRDefault="000F01E2" w:rsidP="00F15F12">
    <w:pPr>
      <w:pStyle w:val="Cabealho"/>
    </w:pPr>
  </w:p>
  <w:p w:rsidR="000F01E2" w:rsidRDefault="000F01E2" w:rsidP="00F15F12">
    <w:pPr>
      <w:pStyle w:val="Cabealho"/>
    </w:pPr>
  </w:p>
  <w:p w:rsidR="000F01E2" w:rsidRDefault="000F01E2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337A0655" wp14:editId="6B51C158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F01E2" w:rsidRPr="00D14FB5" w:rsidRDefault="000F01E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0F01E2" w:rsidRPr="00D14FB5" w:rsidRDefault="000F01E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7A0655"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0F01E2" w:rsidRPr="00D14FB5" w:rsidRDefault="000F01E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0F01E2" w:rsidRPr="00D14FB5" w:rsidRDefault="000F01E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0F01E2" w:rsidRDefault="000F01E2" w:rsidP="00F15F12">
    <w:pPr>
      <w:pStyle w:val="Cabealho"/>
    </w:pPr>
  </w:p>
  <w:p w:rsidR="000F01E2" w:rsidRPr="00140576" w:rsidRDefault="000F01E2" w:rsidP="00F15F12">
    <w:pPr>
      <w:pStyle w:val="Cabealho"/>
      <w:rPr>
        <w:sz w:val="10"/>
      </w:rPr>
    </w:pPr>
  </w:p>
  <w:p w:rsidR="000F01E2" w:rsidRPr="00140576" w:rsidRDefault="000F01E2" w:rsidP="00140576">
    <w:pPr>
      <w:pBdr>
        <w:top w:val="thinThickSmallGap" w:sz="24" w:space="1" w:color="00B0F0"/>
      </w:pBdr>
      <w:rPr>
        <w:sz w:val="2"/>
      </w:rPr>
    </w:pPr>
  </w:p>
  <w:p w:rsidR="000F01E2" w:rsidRDefault="000F01E2">
    <w:pPr>
      <w:rPr>
        <w:sz w:val="4"/>
      </w:rPr>
    </w:pPr>
  </w:p>
  <w:p w:rsidR="000F01E2" w:rsidRPr="00D11A3F" w:rsidRDefault="000F01E2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E232E"/>
    <w:multiLevelType w:val="hybridMultilevel"/>
    <w:tmpl w:val="1F704D72"/>
    <w:lvl w:ilvl="0" w:tplc="2342F3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828B1"/>
    <w:multiLevelType w:val="hybridMultilevel"/>
    <w:tmpl w:val="DA04777A"/>
    <w:lvl w:ilvl="0" w:tplc="CCFEDBE4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11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51328"/>
    <w:multiLevelType w:val="hybridMultilevel"/>
    <w:tmpl w:val="9E76A3F8"/>
    <w:lvl w:ilvl="0" w:tplc="13B8D60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0369A6A">
      <w:start w:val="1"/>
      <w:numFmt w:val="lowerLetter"/>
      <w:lvlText w:val="%2)"/>
      <w:lvlJc w:val="left"/>
      <w:pPr>
        <w:tabs>
          <w:tab w:val="num" w:pos="704"/>
        </w:tabs>
        <w:ind w:left="704" w:hanging="360"/>
      </w:pPr>
      <w:rPr>
        <w:rFonts w:hint="default"/>
        <w:b w:val="0"/>
      </w:rPr>
    </w:lvl>
    <w:lvl w:ilvl="2" w:tplc="F4FAB7A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893AFF"/>
    <w:multiLevelType w:val="hybridMultilevel"/>
    <w:tmpl w:val="3D76240C"/>
    <w:lvl w:ilvl="0" w:tplc="573E7160">
      <w:start w:val="1"/>
      <w:numFmt w:val="decimal"/>
      <w:pStyle w:val="Estilo804"/>
      <w:lvlText w:val="%1)"/>
      <w:lvlJc w:val="left"/>
      <w:pPr>
        <w:ind w:left="644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7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5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443A0C"/>
    <w:multiLevelType w:val="hybridMultilevel"/>
    <w:tmpl w:val="389E6036"/>
    <w:lvl w:ilvl="0" w:tplc="50369A6A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66830"/>
    <w:multiLevelType w:val="hybridMultilevel"/>
    <w:tmpl w:val="D2327B7A"/>
    <w:lvl w:ilvl="0" w:tplc="CCFEDBE4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6BE4ACD4">
      <w:start w:val="1"/>
      <w:numFmt w:val="upperRoman"/>
      <w:lvlText w:val="%2."/>
      <w:lvlJc w:val="left"/>
      <w:pPr>
        <w:tabs>
          <w:tab w:val="num" w:pos="701"/>
        </w:tabs>
        <w:ind w:left="701" w:hanging="357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40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4"/>
  </w:num>
  <w:num w:numId="4">
    <w:abstractNumId w:val="28"/>
  </w:num>
  <w:num w:numId="5">
    <w:abstractNumId w:val="41"/>
  </w:num>
  <w:num w:numId="6">
    <w:abstractNumId w:val="3"/>
  </w:num>
  <w:num w:numId="7">
    <w:abstractNumId w:val="43"/>
  </w:num>
  <w:num w:numId="8">
    <w:abstractNumId w:val="13"/>
  </w:num>
  <w:num w:numId="9">
    <w:abstractNumId w:val="12"/>
  </w:num>
  <w:num w:numId="10">
    <w:abstractNumId w:val="40"/>
  </w:num>
  <w:num w:numId="11">
    <w:abstractNumId w:val="6"/>
  </w:num>
  <w:num w:numId="12">
    <w:abstractNumId w:val="20"/>
  </w:num>
  <w:num w:numId="13">
    <w:abstractNumId w:val="21"/>
  </w:num>
  <w:num w:numId="14">
    <w:abstractNumId w:val="31"/>
  </w:num>
  <w:num w:numId="15">
    <w:abstractNumId w:val="32"/>
  </w:num>
  <w:num w:numId="16">
    <w:abstractNumId w:val="26"/>
  </w:num>
  <w:num w:numId="17">
    <w:abstractNumId w:val="35"/>
  </w:num>
  <w:num w:numId="18">
    <w:abstractNumId w:val="15"/>
  </w:num>
  <w:num w:numId="19">
    <w:abstractNumId w:val="25"/>
  </w:num>
  <w:num w:numId="20">
    <w:abstractNumId w:val="30"/>
  </w:num>
  <w:num w:numId="21">
    <w:abstractNumId w:val="2"/>
  </w:num>
  <w:num w:numId="22">
    <w:abstractNumId w:val="19"/>
  </w:num>
  <w:num w:numId="23">
    <w:abstractNumId w:val="16"/>
  </w:num>
  <w:num w:numId="24">
    <w:abstractNumId w:val="33"/>
  </w:num>
  <w:num w:numId="25">
    <w:abstractNumId w:val="34"/>
  </w:num>
  <w:num w:numId="26">
    <w:abstractNumId w:val="0"/>
  </w:num>
  <w:num w:numId="27">
    <w:abstractNumId w:val="8"/>
  </w:num>
  <w:num w:numId="28">
    <w:abstractNumId w:val="29"/>
  </w:num>
  <w:num w:numId="29">
    <w:abstractNumId w:val="38"/>
  </w:num>
  <w:num w:numId="30">
    <w:abstractNumId w:val="42"/>
  </w:num>
  <w:num w:numId="31">
    <w:abstractNumId w:val="17"/>
  </w:num>
  <w:num w:numId="32">
    <w:abstractNumId w:val="1"/>
  </w:num>
  <w:num w:numId="33">
    <w:abstractNumId w:val="22"/>
  </w:num>
  <w:num w:numId="34">
    <w:abstractNumId w:val="11"/>
  </w:num>
  <w:num w:numId="35">
    <w:abstractNumId w:val="23"/>
  </w:num>
  <w:num w:numId="36">
    <w:abstractNumId w:val="37"/>
  </w:num>
  <w:num w:numId="37">
    <w:abstractNumId w:val="9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7"/>
  </w:num>
  <w:num w:numId="42">
    <w:abstractNumId w:val="10"/>
  </w:num>
  <w:num w:numId="43">
    <w:abstractNumId w:val="39"/>
  </w:num>
  <w:num w:numId="44">
    <w:abstractNumId w:val="23"/>
    <w:lvlOverride w:ilvl="0">
      <w:startOverride w:val="1"/>
    </w:lvlOverride>
  </w:num>
  <w:num w:numId="45">
    <w:abstractNumId w:val="36"/>
  </w:num>
  <w:num w:numId="46">
    <w:abstractNumId w:val="23"/>
    <w:lvlOverride w:ilvl="0">
      <w:startOverride w:val="3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7E4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033E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2D7D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78C"/>
    <w:rsid w:val="00074A3D"/>
    <w:rsid w:val="0007527F"/>
    <w:rsid w:val="00075286"/>
    <w:rsid w:val="00077FA2"/>
    <w:rsid w:val="0008084C"/>
    <w:rsid w:val="00080902"/>
    <w:rsid w:val="00080D14"/>
    <w:rsid w:val="00081AEF"/>
    <w:rsid w:val="00081DE1"/>
    <w:rsid w:val="00083089"/>
    <w:rsid w:val="00083443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1E2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3E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1DD4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6C7C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6B1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1F16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188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178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41EC7"/>
    <w:rsid w:val="002421A9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5669"/>
    <w:rsid w:val="00276BAE"/>
    <w:rsid w:val="00277038"/>
    <w:rsid w:val="002778A7"/>
    <w:rsid w:val="00277FAB"/>
    <w:rsid w:val="002807CA"/>
    <w:rsid w:val="00281810"/>
    <w:rsid w:val="00282E95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4F42"/>
    <w:rsid w:val="00294F7C"/>
    <w:rsid w:val="00296759"/>
    <w:rsid w:val="00296F35"/>
    <w:rsid w:val="0029720C"/>
    <w:rsid w:val="002974F2"/>
    <w:rsid w:val="002A07DC"/>
    <w:rsid w:val="002A0AE3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830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20DD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38EB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87AA5"/>
    <w:rsid w:val="0039034F"/>
    <w:rsid w:val="00391F7A"/>
    <w:rsid w:val="003926AC"/>
    <w:rsid w:val="0039280D"/>
    <w:rsid w:val="00392EF6"/>
    <w:rsid w:val="00392FA6"/>
    <w:rsid w:val="0039328B"/>
    <w:rsid w:val="00394B41"/>
    <w:rsid w:val="0039592F"/>
    <w:rsid w:val="003966C6"/>
    <w:rsid w:val="00396952"/>
    <w:rsid w:val="00396A93"/>
    <w:rsid w:val="00396E9E"/>
    <w:rsid w:val="0039761F"/>
    <w:rsid w:val="00397A2B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0E5F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25483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14A6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445"/>
    <w:rsid w:val="00475964"/>
    <w:rsid w:val="00475C95"/>
    <w:rsid w:val="00475DD9"/>
    <w:rsid w:val="00475FB4"/>
    <w:rsid w:val="0048094D"/>
    <w:rsid w:val="0048159B"/>
    <w:rsid w:val="004819A5"/>
    <w:rsid w:val="00481F3D"/>
    <w:rsid w:val="004829EE"/>
    <w:rsid w:val="0048474C"/>
    <w:rsid w:val="00485C6F"/>
    <w:rsid w:val="004875E0"/>
    <w:rsid w:val="00491360"/>
    <w:rsid w:val="00492225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3DD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F51"/>
    <w:rsid w:val="004C2E30"/>
    <w:rsid w:val="004C35C2"/>
    <w:rsid w:val="004C439C"/>
    <w:rsid w:val="004C49A6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858"/>
    <w:rsid w:val="004D6CC2"/>
    <w:rsid w:val="004D6EDC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599"/>
    <w:rsid w:val="00552CF8"/>
    <w:rsid w:val="00552D36"/>
    <w:rsid w:val="005547CB"/>
    <w:rsid w:val="00554DB1"/>
    <w:rsid w:val="00554DF3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53A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A7665"/>
    <w:rsid w:val="005B0D25"/>
    <w:rsid w:val="005B0F32"/>
    <w:rsid w:val="005B11ED"/>
    <w:rsid w:val="005B2105"/>
    <w:rsid w:val="005B21CD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D74C9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A38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27AA8"/>
    <w:rsid w:val="00632F50"/>
    <w:rsid w:val="00632FE3"/>
    <w:rsid w:val="006334F4"/>
    <w:rsid w:val="00633AE1"/>
    <w:rsid w:val="00633E70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EA3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2F74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0607"/>
    <w:rsid w:val="006910CD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3DC6"/>
    <w:rsid w:val="006E4D4F"/>
    <w:rsid w:val="006E580C"/>
    <w:rsid w:val="006E6857"/>
    <w:rsid w:val="006E6DE8"/>
    <w:rsid w:val="006E72DC"/>
    <w:rsid w:val="006E7D06"/>
    <w:rsid w:val="006F1246"/>
    <w:rsid w:val="006F29E1"/>
    <w:rsid w:val="006F3586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2C59"/>
    <w:rsid w:val="00714A01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4D53"/>
    <w:rsid w:val="0076565E"/>
    <w:rsid w:val="00765A58"/>
    <w:rsid w:val="007668A0"/>
    <w:rsid w:val="00766CD4"/>
    <w:rsid w:val="00766E4C"/>
    <w:rsid w:val="00766FD8"/>
    <w:rsid w:val="0076743C"/>
    <w:rsid w:val="007679E5"/>
    <w:rsid w:val="00770873"/>
    <w:rsid w:val="00770B26"/>
    <w:rsid w:val="00770C53"/>
    <w:rsid w:val="00771AFB"/>
    <w:rsid w:val="007722CF"/>
    <w:rsid w:val="00773169"/>
    <w:rsid w:val="00773FAB"/>
    <w:rsid w:val="00774C8A"/>
    <w:rsid w:val="00775321"/>
    <w:rsid w:val="007761E3"/>
    <w:rsid w:val="00777E58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DEE"/>
    <w:rsid w:val="007A1F6D"/>
    <w:rsid w:val="007A41ED"/>
    <w:rsid w:val="007A42EE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C6BA4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ACC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1D0C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0EF5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5870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0F5C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1A09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47AE7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762"/>
    <w:rsid w:val="00957D9E"/>
    <w:rsid w:val="00960845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4BF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2B3D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479FD"/>
    <w:rsid w:val="00A5185F"/>
    <w:rsid w:val="00A53ABC"/>
    <w:rsid w:val="00A54304"/>
    <w:rsid w:val="00A5488D"/>
    <w:rsid w:val="00A55965"/>
    <w:rsid w:val="00A55C26"/>
    <w:rsid w:val="00A56033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7D4F"/>
    <w:rsid w:val="00AA1071"/>
    <w:rsid w:val="00AA477E"/>
    <w:rsid w:val="00AA47E2"/>
    <w:rsid w:val="00AA4D78"/>
    <w:rsid w:val="00AA6A08"/>
    <w:rsid w:val="00AB02BE"/>
    <w:rsid w:val="00AB07D4"/>
    <w:rsid w:val="00AB100C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8FB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AF7606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6E85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551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0EDF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556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1D22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4B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1D49"/>
    <w:rsid w:val="00C22215"/>
    <w:rsid w:val="00C22D4C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87D3F"/>
    <w:rsid w:val="00C90238"/>
    <w:rsid w:val="00C914AF"/>
    <w:rsid w:val="00C91E56"/>
    <w:rsid w:val="00C91F04"/>
    <w:rsid w:val="00C9269B"/>
    <w:rsid w:val="00C92C4B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4F99"/>
    <w:rsid w:val="00CA58CE"/>
    <w:rsid w:val="00CA5CF1"/>
    <w:rsid w:val="00CA63D0"/>
    <w:rsid w:val="00CA6CB9"/>
    <w:rsid w:val="00CA6F3F"/>
    <w:rsid w:val="00CA7BAE"/>
    <w:rsid w:val="00CB065D"/>
    <w:rsid w:val="00CB10F9"/>
    <w:rsid w:val="00CB1D70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26C6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20E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63"/>
    <w:rsid w:val="00D26BE7"/>
    <w:rsid w:val="00D27302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43D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3034"/>
    <w:rsid w:val="00D73302"/>
    <w:rsid w:val="00D7355E"/>
    <w:rsid w:val="00D7410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872BC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7D0"/>
    <w:rsid w:val="00DA7A15"/>
    <w:rsid w:val="00DA7A92"/>
    <w:rsid w:val="00DA7C42"/>
    <w:rsid w:val="00DA7D55"/>
    <w:rsid w:val="00DA7E77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AA1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C59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543"/>
    <w:rsid w:val="00E77700"/>
    <w:rsid w:val="00E802D3"/>
    <w:rsid w:val="00E81465"/>
    <w:rsid w:val="00E82705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97924"/>
    <w:rsid w:val="00EA227F"/>
    <w:rsid w:val="00EA24B2"/>
    <w:rsid w:val="00EA3CC2"/>
    <w:rsid w:val="00EA3F8E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69F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3CD7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3F68"/>
    <w:rsid w:val="00F34F13"/>
    <w:rsid w:val="00F3583B"/>
    <w:rsid w:val="00F36766"/>
    <w:rsid w:val="00F36C3F"/>
    <w:rsid w:val="00F40340"/>
    <w:rsid w:val="00F41361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8AE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575B"/>
    <w:rsid w:val="00F57A56"/>
    <w:rsid w:val="00F60972"/>
    <w:rsid w:val="00F617B5"/>
    <w:rsid w:val="00F61DDB"/>
    <w:rsid w:val="00F62C94"/>
    <w:rsid w:val="00F632B9"/>
    <w:rsid w:val="00F6381F"/>
    <w:rsid w:val="00F64005"/>
    <w:rsid w:val="00F647E8"/>
    <w:rsid w:val="00F64E45"/>
    <w:rsid w:val="00F6510A"/>
    <w:rsid w:val="00F664FE"/>
    <w:rsid w:val="00F669DE"/>
    <w:rsid w:val="00F67490"/>
    <w:rsid w:val="00F7038D"/>
    <w:rsid w:val="00F70862"/>
    <w:rsid w:val="00F7103E"/>
    <w:rsid w:val="00F72B5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D5DDB"/>
    <w:rsid w:val="00FE050F"/>
    <w:rsid w:val="00FE0C2D"/>
    <w:rsid w:val="00FE0F15"/>
    <w:rsid w:val="00FE1220"/>
    <w:rsid w:val="00FE1A28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AE7"/>
    <w:rsid w:val="00FE7646"/>
    <w:rsid w:val="00FF000E"/>
    <w:rsid w:val="00FF319E"/>
    <w:rsid w:val="00FF53D2"/>
    <w:rsid w:val="00FF5470"/>
    <w:rsid w:val="00FF5B97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B0C813E3-56A6-44CD-B641-6EB9ABB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Cabealh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Cabealh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arte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uiPriority w:val="99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arte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ndice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Tipodeletrapredefinidodopargraf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Tipodeletrapredefinidodopargraf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Tipodeletrapredefinidodopargraf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Tipodeletrapredefinidodopargraf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Tipodeletrapredefinidodopargraf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arte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Tipodeletrapredefinidodopargraf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Tipodeletrapredefinidodopargraf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Tipodeletrapredefinidodopargraf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arte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Tipodeletrapredefinidodopargraf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Tipodeletrapredefinidodopargraf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arte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Tipodeletrapredefinidodopargraf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Tipodeletrapredefinidodopargraf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Tipodeletrapredefinidodopargraf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Tipodeletrapredefinidodopargraf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Tipodeletrapredefinidodopargraf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Tipodeletrapredefinidodopargraf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Tipodeletrapredefinidodopargraf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Tipodeletrapredefinidodopargraf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Tipodeletrapredefinidodopargraf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Tipodeletrapredefinidodopargraf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Tipodeletrapredefinidodopargrafo"/>
    <w:rsid w:val="00894108"/>
  </w:style>
  <w:style w:type="character" w:customStyle="1" w:styleId="normaltextrun">
    <w:name w:val="normaltextrun"/>
    <w:basedOn w:val="Tipodeletrapredefinidodopargraf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arter">
    <w:name w:val="Normal (Web) Caráte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Tipodeletrapredefinidodopargraf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Tipodeletrapredefinidodopargraf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Tipodeletrapredefinidodopargrafo"/>
    <w:rsid w:val="002D1579"/>
  </w:style>
  <w:style w:type="character" w:customStyle="1" w:styleId="author">
    <w:name w:val="author"/>
    <w:basedOn w:val="Tipodeletrapredefinidodopargraf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Tipodeletrapredefinidodopargraf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Tipodeletrapredefinidodopargraf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arte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arter">
    <w:name w:val="Subtítulo Caráte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Tipodeletrapredefinidodopargraf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Tipodeletrapredefinidodopargraf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elha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Tipodeletrapredefinidodopargraf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Tipodeletrapredefinidodopargraf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Tipodeletrapredefinidodopargraf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arte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Tipodeletrapredefinidodopargraf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Tipodeletrapredefinidodopargraf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Tipodeletrapredefinidodopargraf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Tipodeletrapredefinidodopargraf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Tipodeletrapredefinidodopargraf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Tipodeletrapredefinidodopargraf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arte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Tipodeletrapredefinidodopargraf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arte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arte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Tipodeletrapredefinidodopargraf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Tipodeletrapredefinidodopargraf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Tipodeletrapredefinidodopargraf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Tipodeletrapredefinidodopargraf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Tipodeletrapredefinidodopargraf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Tipodeletrapredefinidodopargraf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Tipodeletrapredefinidodopargraf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Tipodeletrapredefinidodopargraf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Tipodeletrapredefinidodopargraf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arter">
    <w:name w:val="Título Caráter"/>
    <w:basedOn w:val="Tipodeletrapredefinidodopargraf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arte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Tipodeletrapredefinidodopargraf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Tipodeletrapredefinidodopargraf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Tipodeletrapredefinidodopargraf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Tipodeletrapredefinidodopargraf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arte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Tipodeletrapredefinidodopargraf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Tipodeletrapredefinidodopargraf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">
    <w:name w:val="Título #3_"/>
    <w:basedOn w:val="Tipodeletrapredefinidodopargrafo"/>
    <w:link w:val="Ttulo3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Tipodeletrapredefinidodopargraf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Tipodeletrapredefinidodopargraf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0">
    <w:name w:val="Título #3"/>
    <w:basedOn w:val="Normal"/>
    <w:link w:val="Ttulo3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arte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Tipodeletrapredefinidodopargraf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Tipodeletrapredefinidodopargraf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Tipodeletrapredefinidodopargraf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Tipodeletrapredefinidodopargraf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Tipodeletrapredefinidodopargraf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Tipodeletrapredefinidodopargraf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Tipodeletrapredefinidodopargraf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Tipodeletrapredefinidodopargraf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Tipodeletrapredefinidodopargraf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Tipodeletrapredefinidodopargraf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Tipodeletrapredefinidodopargraf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Tipodeletrapredefinidodopargraf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Tipodeletrapredefinidodopargraf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Tipodeletrapredefinidodopargraf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">
    <w:name w:val="Título #4_"/>
    <w:basedOn w:val="Tipodeletrapredefinidodopargraf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0">
    <w:name w:val="Título #4"/>
    <w:basedOn w:val="Ttulo4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Tipodeletrapredefinidodopargraf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Tipodeletrapredefinidodopargraf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Tipodeletrapredefinidodopargraf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Tipodeletrapredefinidodopargraf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Tipodeletrapredefinidodopargraf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Tipodeletrapredefinidodopargraf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">
    <w:name w:val="Título #5_"/>
    <w:basedOn w:val="Tipodeletrapredefinidodopargraf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0">
    <w:name w:val="Título #5"/>
    <w:basedOn w:val="Ttulo5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Tipodeletrapredefinidodopargraf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Tipodeletrapredefinidodopargraf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Tipodeletrapredefinidodopargraf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Tipodeletrapredefinidodopargraf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Tipodeletrapredefinidodopargraf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Tipodeletrapredefinidodopargraf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Tipodeletrapredefinidodopargraf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Tipodeletrapredefinidodopargraf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Tipodeletrapredefinidodopargraf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Tipodeletrapredefinidodopargraf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Tipodeletrapredefinidodopargraf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Tipodeletrapredefinidodopargraf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Tipodeletrapredefinidodopargraf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arte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Tipodeletrapredefinidodopargraf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Tipodeletrapredefinidodopargraf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Tipodeletrapredefinidodopargraf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Tipodeletrapredefinidodopargraf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Tipodeletrapredefinidodopargraf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Tipodeletrapredefinidodopargraf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Tipodeletrapredefinidodopargraf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Tipodeletrapredefinidodopargraf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arte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Tipodeletrapredefinidodopargraf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arte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Tipodeletrapredefinidodopargraf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Tipodeletrapredefinidodopargraf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Tipodeletrapredefinidodopargrafo"/>
    <w:link w:val="Estilo846"/>
    <w:rsid w:val="00764D5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mundoedu.com.br" TargetMode="Externa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11.jpg"/><Relationship Id="rId1" Type="http://schemas.openxmlformats.org/officeDocument/2006/relationships/image" Target="media/image8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B7F4-AF26-4857-BD5C-D7D92F4B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12151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5</cp:revision>
  <cp:lastPrinted>2020-03-20T22:10:00Z</cp:lastPrinted>
  <dcterms:created xsi:type="dcterms:W3CDTF">2020-04-16T17:26:00Z</dcterms:created>
  <dcterms:modified xsi:type="dcterms:W3CDTF">2020-04-17T00:27:00Z</dcterms:modified>
</cp:coreProperties>
</file>