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PROGRAMAÇÃO PEDAGÓGICA ESPECIAL SOPHOS 2020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/>
      </w:pPr>
      <w:r w:rsidDel="00000000" w:rsidR="00000000" w:rsidRPr="00000000">
        <w:rPr>
          <w:rtl w:val="0"/>
        </w:rPr>
        <w:t xml:space="preserve">CIÊNCIAS HUMANAS -  1ª SÉRIE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/>
      </w:pPr>
      <w:r w:rsidDel="00000000" w:rsidR="00000000" w:rsidRPr="00000000">
        <w:rPr>
          <w:rtl w:val="0"/>
        </w:rPr>
        <w:t xml:space="preserve">FICHA DE ATIVIDADE 01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280" w:before="280" w:line="240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FILOSOFIA.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Leia o texto e as assertivas abaixo a respeito das relações entre o nascimento da filosofia e a mitologia.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“O nascimento da filosofia na Grécia é marcado pela passagem da cosmogonia para a cosmologia. A cosmogonia, típica do pensamento mítico, é descritiva e explica como do caos surge o cosmos, a partir da geração dos deuses, identificados às forças da natureza. Na cosmologia, as explicações rompem com a religiosidade: a arché (princípio) não se encontra mais na ordem do tempo mítico, mas significa princípio teórico, enquanto fundamento de todas as coisas. Daí a diversidade de escolas filosóficas, dando origem a fundamentações conceituais (e portanto abstratas) muito diferentes entre si”.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ARANHA, M. L. A; MARTINS, M. H.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Filosofando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São Paulo: Moderna, 1993, p. 93.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Uma corrente de pensamento afirma que houve ruptura completa entre mito e filosofia, tal corrente é a que defende a tese do milagre grego.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Outra corrente de pensamento afirma que não houve ruptura completa entre mito e filosofia, mas certa continuidade, é a que defende a tese do mito noético.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Assinale a alternativa correta.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I é falsa e II verdadeira.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 é verdadeira e II falsa.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I e II são verdadeiras.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I e II são falsas.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e) I e II são parcialmente verdadeiras.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[...] O SERVIDOR – Diziam ser filho do rei.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ÉDIPO: Foi ela quem te entregou a criança?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SERVIDOR – Foi ela, Senhor.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ÉDIPO – Com que intenção?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SERVIDOR – Para que eu a matasse.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ÉDIPO – Uma mãe! Mulher desgraçada!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SERVIDOR – Ela tinha medo de um oráculo dos deuses.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ÉDIPO – Mas por que tu a entregaste a este homem?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SERVIDOR – Tive piedade dela mestre. Acreditei que ele a levaria para o país de onde vinha. Ele te salvou a vida, mas para os piores males. Se és realmente aquele de quem ele fala, saiba que nasceste marcado pela infelicidade.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ÉDIPO – Oh! Ai de mim! Então, no final tudo seria verdade! Ah! Luz do dia, que eu te veja aqui pela última vez, já que hoje me revelo o filho de quem não devia nascer, o esposo de quem não devia ser, o assassino de quem não deveria matar.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SÓFOCLES.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Édipo Rei.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Porto Alegre: L&amp;PM, 2011.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O trecho da obra de Sófocles, que expressa o núcleo da tragédia grega, revela o(a)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condenação eterna dos homens pela prática injustificada do incesto.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legalismo estatal ao punir com prisão perpétua o crime de parricídio.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busca pela explicação racional sobre os fatos até então desconhecidos.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caráter antropomórfico dos deuses na medida em que imitavam os homens.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impossibilidade de o homem fugir do destino pré-determinado dos deuses.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Diversos povos, de diferentes épocas e culturas, criaram mitos para explicar os fenômenos naturais e humanos. Cite três características estruturais 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mitologia.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d9d9d9" w:val="clear"/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 – SOCIOLOGIA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o trecho abaixo do sociólogo francês Edgar Morin responda a questão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“O ser humano define-se, antes de tudo, como trindade indivíduo/sociedade/espécie: o indivíduo é um termo dessa trindade [...]O  humano  não  se  reduz  à  individualidade  de cada  ser,  mas cada  um  dos  termos  contém os demais. A humanidade emerge da pluralidade e da composição  dessa  trindade.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MORIN, Edgar.</w:t>
      </w:r>
      <w:r w:rsidDel="00000000" w:rsidR="00000000" w:rsidRPr="00000000">
        <w:rPr>
          <w:sz w:val="18"/>
          <w:szCs w:val="18"/>
          <w:rtl w:val="0"/>
        </w:rPr>
        <w:t xml:space="preserve"> O método V: a humanidade da humanidade. Porto Alegre: Sulina,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 humano é constituído de várias dimensões e quando afirmamos que ele é um SER SOCIAL isso quer dizer que: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Somente os aspectos biológicos do indivíduo se sobressaem na interação com os demais.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 ser humano se constitui unicamente pela sua dimensão individual.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A vida social do sujeito é marcada exclusivamente por seus instintos de sobrevivência, que a espécie humana desenvolveu ao longo do tempo.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Ele se constitui cotidianamente por meio das interações sociais que estabelece com os demais indivíduos e as instituições.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Para se constituir como ser social é eliminado a individualidade de cada um.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a relação entre a revolução industrial e o surgimento da sociologia como ciência, assinale o que for correto.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 consolidação do modelo econômico baseado na indústria conduziu a uma grande concentração da população no ambiente urbano, o qual acabou se constituindo em laboratório para o trabalho de intelectuais interessados no estudo dos problemas que essa nova realidade social gerava.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migração de grandes contingentes populacionais do campo para as cidades gerou uma série de problemas modernos, que passaram a demandar investigações visando à sua resolução ou minimização.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Os primeiros intelectuais interessados no estudo dos fenômenos provocados pela revolução industrial compartilhavam uma perspectiva positiva sobre os efeitos do desenvolvimento econômico baseado no modelo capitalista.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Os conflitos entre capital e trabalho, potencializados pela concentração dos operários nas fábricas, foram tema de pesquisa dos precursores da sociologia e continuam inspirando debates científicos relevantes na atualidade.  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A necessidade de controle da força de trabalho fez com que as fábricas e indústrias do século XIX inserissem sociólogos em seus quadros profissionais, para atuarem no desenvolvimento de modelos de gestão mais eficientes e produtivos.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rtl w:val="0"/>
        </w:rPr>
        <w:t xml:space="preserve">A vida em sociedade é permeada por diferentes tipos de conhecimento, o chamado senso comum, o religioso e o científico. Cada um deles possui suas especificidades, que com o tempo foram sendo revistas e superadas e outras permaneceram. O senso comum em linhas gerais é definido da seguinte forma: </w:t>
      </w:r>
      <w:r w:rsidDel="00000000" w:rsidR="00000000" w:rsidRPr="00000000">
        <w:rPr>
          <w:b w:val="1"/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É o modo de pensar da maioria das pessoas, são noções comumente admitidas pelos indivíduos. Significa o conhecimento adquirido pelo homem a partir de experiências, vivências e observações do mundo”.</w:t>
      </w:r>
      <w:r w:rsidDel="00000000" w:rsidR="00000000" w:rsidRPr="00000000">
        <w:rPr>
          <w:rtl w:val="0"/>
        </w:rPr>
        <w:t xml:space="preserve"> Considerando tais aspectos explique a principal diferença entre esse tipo de conhecimento e o conhecimento científico.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d9d9d9" w:val="clear"/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III– HISTÓRIA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color w:val="000000"/>
          <w:rtl w:val="0"/>
        </w:rPr>
        <w:t xml:space="preserve">Tradicionalmente, podemos definir a pré-história como o período anterior ao aparecimento da escrita. Portanto, esse período é anterior há 4000 a.C., pois foi por volta desta época que os sumérios desenvolveram a escrita cuneiforme. Com base nesse entendimento, qual a alternativa que apresenta características das atividades do homem na fase paleolítica? 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a) Os homens aprenderam a polir a pedra. A partir de então, conseguiram produzir instrumentos (lâminas de corte, machados, serras com dentes de pedra mais eficientes e mais bem acabados. 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 Os homens descobriram uma forma nova de obter alimentos: a agricultura, que os obrigou a conservar e cozinhar os cereais. 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c) Semeando a terra, criando gado, produzindo o próprio alimento, os homens não tinham mais por que mudar constantemente de lugar e tornaram-se sedentários. 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d) Os homens conheciam uma economia comercial e já praticavam os juros. 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e) Os homens ainda não produziam seus alimentos, não plantavam e nem criavam animais. Em verdade, eles coletavam frutos, grãos e raízes, pescavam e caçavam animais. 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Hino a Aton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[...]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Como são múltiplas as coisas que fizeste!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Estão ocultas da face do homem. 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Deus único, nenhum outro se te iguala!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Tu próprio criaste o mundo de acordo com tua vontade.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Enquanto ainda estavas só: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Todos os homens, gados e animais selvagens</w:t>
      </w:r>
    </w:p>
    <w:p w:rsidR="00000000" w:rsidDel="00000000" w:rsidP="00000000" w:rsidRDefault="00000000" w:rsidRPr="00000000" w14:paraId="0000005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Tudo que na terra caminha sobre seus próprios pés,</w:t>
        <w:br w:type="textWrapping"/>
        <w:t xml:space="preserve">E o que fica nas alturas, voando por suas próprias asas.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&lt;fim texto citado&gt;</w:t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(IKHNATON, Hino a Aton. In: PINSKY, Jaime.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100 textos de história antiga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. São Paulo: Contexto, 2009. p. 57.)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Tomando por base o texto e seus conhecimentos sobre a história egípcia, 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I. O deus citado no texto foi adorado pelo faraó Amenófis V, que alterou seu nome para Akenaton em homenagem à divindade. 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II. O reinado de Akenaton foi o único momento na história egípcia em que o politeísmo deu lugar ao monoteísmo. Após o fim de seu governo, os resquícios de seu nome e de sua fé monoteísta foram parcialmente apagados da história egípcia. 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III. O governo de Akenaton faz parte do período histórico conhecido como Médio Império, marcado pela centralização do poder do faraó, pela expansão militar e comercial.  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IV. Ao final da periodização em que viveu Akenaton, os egípcios foram conquistados pelos assírios e, posteriormente, pelos persas e pelos macedônios. 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V. A ideia de um Deus único, como dito no texto, em uma sociedade até então politeísta causou choques e desavenças entre a população e o faraó. Contestado, ele foi derrubado de seu posto pelos sacerdotes de Amon. 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partir da leitura é possível afirmar que: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a) As afirmativas I, II e V estão corretas. 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 As afirmativas II, III e IV estão corretas. 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c) As afirmativas I, II e IV estão corretas.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d) As afirmativas III, IV e V estão corretas. 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e) As afirmativas I, III e V estão corretas. 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3. </w:t>
      </w:r>
      <w:r w:rsidDel="00000000" w:rsidR="00000000" w:rsidRPr="00000000">
        <w:rPr>
          <w:rtl w:val="0"/>
        </w:rPr>
        <w:t xml:space="preserve">Leia a passagem a seguir sobre o Egito Antigo: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“Heródoto, historiador grego que viveu no século V, tem uma célebre frase em que afirma ser o Egito uma dádiva, um presente do Nilo. [...]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frase atravessou séculos e é repetida sem discussão por quase todos os manuais de história que falam do Egito. Fica, para muitos, a impressão de que mais importante do que a ação do homem é o dom da natureza.”</w:t>
      </w:r>
    </w:p>
    <w:p w:rsidR="00000000" w:rsidDel="00000000" w:rsidP="00000000" w:rsidRDefault="00000000" w:rsidRPr="00000000" w14:paraId="0000006C">
      <w:pPr>
        <w:spacing w:after="0" w:line="240" w:lineRule="auto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(PINSKY, Jaime.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As primeiras civilizações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. São Paulo: Contexto, 2016. p. 87.) 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a) Por que o autor contesta a frase de Heródoto?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 Como a ação do homem se mostrou fundamental para o desenvolvimento da sociedade egípcia?</w:t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28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IV -   GEOGRAFIA.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28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 um avião sai, no dia 11 de maio, da Inglaterra e sobrevoa o Meridiano de Greenwich em direção à Antártida, ele vai:</w:t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mudar constantemente de longitude.</w:t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cortar o Trópico de Capricórnio antes do que o Trópico de Câncer.</w:t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sair da primavera e entrar no outono, ao cruzar o Equador.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d) cruzar a Linha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Internacional de Mudança de Data.</w:t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aumentar a latitude e depois diminuir.</w:t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 uso de imagens de satélite é uma das principais formas de obtenção de dados da superfície terrestre. Sobre o processo de aquisição e uso dessas imagens, considere as seguintes afirmativas: </w:t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Os satélites imageadores modernos possuem tecnologia capaz de adquirir imagens mesmo com a presença de densas nuvens, que não são mais um fator limitante, como ocorria com os antigos satélites do século XX. </w:t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O Brasil, devido aos altos custos e atraso tecnológico, desistiu da construção de satélites imageadores e passou a construir satélites de comunicação. </w:t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Imagens obtidas por sistemas sensores presentes em satélites são amplamente utilizadas em monitoramentos meteorológicos e de uso do solo, por exemplo. </w:t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Assinale a alternativa correta. </w:t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Somente a afirmativa 3 é verdadeira. </w:t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Somente as afirmativas 1 e 2 são verdadeiras. </w:t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Somente as afirmativas 1 e 3 são verdadeiras. 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d) Somente as afirmativas 2 e 3 são verdadeiras. </w:t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e) As afirmativas 1, 2 e 3 são verdadeiras. </w:t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brisas são um exemplo clássico de como funciona a circulação dos ventos, em uma escala local. O mesmo princípio serve para as monções, comuns na região do Subcontinente Indiano. Explique por que os invernos são secos e os verões muito chuvosos em climas monçônicos (regulados pelas monções).</w:t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84"/>
        </w:tabs>
        <w:spacing w:before="28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567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-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