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Pr="00216FD3" w:rsidRDefault="00452FBC" w:rsidP="00140576">
      <w:pPr>
        <w:pStyle w:val="Estilo520"/>
        <w:numPr>
          <w:ilvl w:val="0"/>
          <w:numId w:val="0"/>
        </w:numPr>
        <w:pBdr>
          <w:top w:val="thinThickSmallGap" w:sz="24" w:space="1" w:color="00B0F0"/>
        </w:pBdr>
        <w:ind w:left="284" w:hanging="284"/>
        <w:jc w:val="center"/>
        <w:rPr>
          <w:rFonts w:cs="Arial"/>
          <w:b/>
          <w:sz w:val="6"/>
          <w:szCs w:val="18"/>
        </w:rPr>
      </w:pPr>
    </w:p>
    <w:p w:rsidR="00140576" w:rsidRPr="00216FD3" w:rsidRDefault="00140576" w:rsidP="00D54383">
      <w:pPr>
        <w:pStyle w:val="Estilo520"/>
        <w:numPr>
          <w:ilvl w:val="0"/>
          <w:numId w:val="0"/>
        </w:numPr>
        <w:ind w:left="284" w:hanging="284"/>
        <w:jc w:val="center"/>
        <w:rPr>
          <w:rFonts w:cs="Arial"/>
          <w:b/>
          <w:sz w:val="4"/>
          <w:szCs w:val="18"/>
        </w:rPr>
      </w:pPr>
    </w:p>
    <w:tbl>
      <w:tblPr>
        <w:tblStyle w:val="Tabelacomgrelha"/>
        <w:tblW w:w="0" w:type="auto"/>
        <w:tblInd w:w="284" w:type="dxa"/>
        <w:tblLook w:val="04A0" w:firstRow="1" w:lastRow="0" w:firstColumn="1" w:lastColumn="0" w:noHBand="0" w:noVBand="1"/>
      </w:tblPr>
      <w:tblGrid>
        <w:gridCol w:w="10479"/>
      </w:tblGrid>
      <w:tr w:rsidR="007954BE" w:rsidTr="00535299">
        <w:tc>
          <w:tcPr>
            <w:tcW w:w="10479" w:type="dxa"/>
            <w:tcBorders>
              <w:top w:val="single" w:sz="4" w:space="0" w:color="auto"/>
              <w:left w:val="single" w:sz="4" w:space="0" w:color="auto"/>
              <w:bottom w:val="single" w:sz="4" w:space="0" w:color="auto"/>
              <w:right w:val="single" w:sz="4" w:space="0" w:color="auto"/>
            </w:tcBorders>
            <w:hideMark/>
          </w:tcPr>
          <w:p w:rsidR="007954BE" w:rsidRDefault="007954BE" w:rsidP="00535299">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7954BE" w:rsidTr="00535299">
        <w:tc>
          <w:tcPr>
            <w:tcW w:w="10479" w:type="dxa"/>
            <w:tcBorders>
              <w:top w:val="single" w:sz="4" w:space="0" w:color="auto"/>
              <w:left w:val="single" w:sz="4" w:space="0" w:color="auto"/>
              <w:bottom w:val="single" w:sz="4" w:space="0" w:color="auto"/>
              <w:right w:val="single" w:sz="4" w:space="0" w:color="auto"/>
            </w:tcBorders>
            <w:hideMark/>
          </w:tcPr>
          <w:p w:rsidR="007954BE" w:rsidRDefault="007954BE" w:rsidP="00535299">
            <w:pPr>
              <w:pStyle w:val="Estilo520"/>
              <w:numPr>
                <w:ilvl w:val="0"/>
                <w:numId w:val="0"/>
              </w:numPr>
              <w:jc w:val="left"/>
              <w:rPr>
                <w:rFonts w:cs="Arial"/>
                <w:b/>
                <w:sz w:val="20"/>
                <w:szCs w:val="20"/>
              </w:rPr>
            </w:pPr>
            <w:r>
              <w:rPr>
                <w:rFonts w:cs="Arial"/>
                <w:b/>
                <w:sz w:val="20"/>
                <w:szCs w:val="20"/>
              </w:rPr>
              <w:t>TURMA:</w:t>
            </w:r>
          </w:p>
        </w:tc>
      </w:tr>
    </w:tbl>
    <w:p w:rsidR="00462CB4" w:rsidRDefault="009D4D1C" w:rsidP="009D4D1C">
      <w:pPr>
        <w:pStyle w:val="Estilo838"/>
      </w:pPr>
      <w:r>
        <w:t>HISTÓRIA</w:t>
      </w:r>
    </w:p>
    <w:p w:rsidR="00475445" w:rsidRDefault="00475445" w:rsidP="00475445">
      <w:pPr>
        <w:pStyle w:val="Estilo825"/>
        <w:numPr>
          <w:ilvl w:val="0"/>
          <w:numId w:val="0"/>
        </w:numPr>
        <w:ind w:left="426"/>
      </w:pPr>
    </w:p>
    <w:p w:rsidR="00802AAE" w:rsidRPr="00812313" w:rsidRDefault="00802AAE" w:rsidP="00802AAE">
      <w:pPr>
        <w:pStyle w:val="Estilo839"/>
      </w:pPr>
    </w:p>
    <w:p w:rsidR="00802AAE" w:rsidRPr="00812313" w:rsidRDefault="00802AAE" w:rsidP="00802AAE">
      <w:pPr>
        <w:pStyle w:val="Estilo835"/>
      </w:pPr>
      <w:r w:rsidRPr="00812313">
        <w:t>“Do ponto de vista territorial, uma pólis se divide em duas partes: a acrópole [...] e a ágora [...]. No entanto, se perguntássemos a um grego da época clássica o que era a pólis, provavelmente esta não seria sua definição: para ele a pólis não designava um lugar geográfico, mas uma prática política exercida pela comunidade de seus cidadãos. [...] Se no caso da pólis o conceito de cidade não se referia à dimensão espacial da cidade e sim à sua dimensão política, o conceito de cidadão não se refere ao morador da cidade, mas ao indivíduo que, pode participar da vida política.”</w:t>
      </w:r>
    </w:p>
    <w:p w:rsidR="00802AAE" w:rsidRPr="00802AAE" w:rsidRDefault="00802AAE" w:rsidP="00802AAE">
      <w:pPr>
        <w:pStyle w:val="Estilo842"/>
      </w:pPr>
      <w:r w:rsidRPr="00802AAE">
        <w:t xml:space="preserve">(ROLNIK, Raquel. O que é cidade. In: PETTA, Nicolina L. e OJEDA, A. B. </w:t>
      </w:r>
      <w:r w:rsidRPr="00802AAE">
        <w:rPr>
          <w:bCs/>
          <w:i/>
        </w:rPr>
        <w:t>História, uma abordagem integrada</w:t>
      </w:r>
      <w:r w:rsidRPr="00802AAE">
        <w:rPr>
          <w:i/>
        </w:rPr>
        <w:t>.</w:t>
      </w:r>
      <w:r w:rsidRPr="00802AAE">
        <w:t xml:space="preserve"> São Paulo: Moderna, s\d, p. 17)</w:t>
      </w:r>
    </w:p>
    <w:p w:rsidR="00802AAE" w:rsidRPr="00812313" w:rsidRDefault="00802AAE" w:rsidP="00802AAE">
      <w:pPr>
        <w:autoSpaceDE w:val="0"/>
        <w:autoSpaceDN w:val="0"/>
        <w:adjustRightInd w:val="0"/>
        <w:rPr>
          <w:rFonts w:ascii="Arial" w:hAnsi="Arial" w:cs="Arial"/>
          <w:sz w:val="20"/>
          <w:szCs w:val="20"/>
        </w:rPr>
      </w:pPr>
    </w:p>
    <w:p w:rsidR="00802AAE" w:rsidRPr="00812313" w:rsidRDefault="00802AAE" w:rsidP="00802AAE">
      <w:pPr>
        <w:pStyle w:val="Estilo826"/>
      </w:pPr>
      <w:r w:rsidRPr="00812313">
        <w:t xml:space="preserve">O conhecimento histórico e o texto permitem afirmar que na Grécia Antiga </w:t>
      </w:r>
    </w:p>
    <w:p w:rsidR="00802AAE" w:rsidRDefault="00802AAE" w:rsidP="00802AAE">
      <w:pPr>
        <w:pStyle w:val="Estilo826"/>
        <w:rPr>
          <w:lang w:eastAsia="zh-CN"/>
        </w:rPr>
      </w:pPr>
    </w:p>
    <w:p w:rsidR="00802AAE" w:rsidRPr="00812313" w:rsidRDefault="00802AAE" w:rsidP="00802AAE">
      <w:pPr>
        <w:pStyle w:val="Estilo826"/>
        <w:rPr>
          <w:sz w:val="24"/>
          <w:szCs w:val="24"/>
          <w:lang w:val="en-US" w:eastAsia="zh-CN"/>
        </w:rPr>
      </w:pPr>
      <w:r w:rsidRPr="00812313">
        <w:rPr>
          <w:lang w:eastAsia="zh-CN"/>
        </w:rPr>
        <w:t xml:space="preserve">a) </w:t>
      </w:r>
      <w:r>
        <w:rPr>
          <w:lang w:eastAsia="zh-CN"/>
        </w:rPr>
        <w:tab/>
      </w:r>
      <w:r w:rsidRPr="00812313">
        <w:t xml:space="preserve">a cidadania, direito de participar da vida pública, atingia todos os habitantes da maioria das cidades-estado. </w:t>
      </w:r>
      <w:r w:rsidRPr="00812313">
        <w:rPr>
          <w:lang w:eastAsia="zh-CN"/>
        </w:rPr>
        <w:t xml:space="preserve">  </w:t>
      </w:r>
    </w:p>
    <w:p w:rsidR="00802AAE" w:rsidRPr="00812313" w:rsidRDefault="00802AAE" w:rsidP="00802AAE">
      <w:pPr>
        <w:pStyle w:val="Estilo826"/>
        <w:rPr>
          <w:sz w:val="24"/>
          <w:szCs w:val="24"/>
          <w:lang w:val="en-US" w:eastAsia="zh-CN"/>
        </w:rPr>
      </w:pPr>
      <w:r w:rsidRPr="00812313">
        <w:rPr>
          <w:lang w:eastAsia="zh-CN"/>
        </w:rPr>
        <w:t xml:space="preserve">b) </w:t>
      </w:r>
      <w:r>
        <w:rPr>
          <w:lang w:eastAsia="zh-CN"/>
        </w:rPr>
        <w:tab/>
      </w:r>
      <w:r w:rsidRPr="00812313">
        <w:t xml:space="preserve">o equilíbrio de poderes presente nas cidades-estado evitou a ocorrência de conflitos sociais. </w:t>
      </w:r>
      <w:r w:rsidRPr="00812313">
        <w:rPr>
          <w:lang w:eastAsia="zh-CN"/>
        </w:rPr>
        <w:t xml:space="preserve">  </w:t>
      </w:r>
    </w:p>
    <w:p w:rsidR="00802AAE" w:rsidRPr="00812313" w:rsidRDefault="00802AAE" w:rsidP="00802AAE">
      <w:pPr>
        <w:pStyle w:val="Estilo826"/>
        <w:rPr>
          <w:sz w:val="24"/>
          <w:szCs w:val="24"/>
          <w:lang w:val="en-US" w:eastAsia="zh-CN"/>
        </w:rPr>
      </w:pPr>
      <w:r w:rsidRPr="00812313">
        <w:rPr>
          <w:lang w:eastAsia="zh-CN"/>
        </w:rPr>
        <w:t xml:space="preserve">c) </w:t>
      </w:r>
      <w:r>
        <w:rPr>
          <w:lang w:eastAsia="zh-CN"/>
        </w:rPr>
        <w:tab/>
      </w:r>
      <w:r w:rsidRPr="00812313">
        <w:t xml:space="preserve">a lei era o resultado de discussões entre os representantes da cidade-estado e definia o direito dos cidadãos. </w:t>
      </w:r>
      <w:r w:rsidRPr="00812313">
        <w:rPr>
          <w:lang w:eastAsia="zh-CN"/>
        </w:rPr>
        <w:t xml:space="preserve">  </w:t>
      </w:r>
    </w:p>
    <w:p w:rsidR="00802AAE" w:rsidRPr="00812313" w:rsidRDefault="00802AAE" w:rsidP="00802AAE">
      <w:pPr>
        <w:pStyle w:val="Estilo826"/>
        <w:rPr>
          <w:sz w:val="24"/>
          <w:szCs w:val="24"/>
          <w:lang w:val="en-US" w:eastAsia="zh-CN"/>
        </w:rPr>
      </w:pPr>
      <w:r w:rsidRPr="00802AAE">
        <w:rPr>
          <w:lang w:eastAsia="zh-CN"/>
        </w:rPr>
        <w:t xml:space="preserve">d) </w:t>
      </w:r>
      <w:r>
        <w:rPr>
          <w:lang w:eastAsia="zh-CN"/>
        </w:rPr>
        <w:tab/>
      </w:r>
      <w:r w:rsidRPr="00802AAE">
        <w:t>a soberania dos cidadãos dotados de plenos direitos era fundamental para a existência da cidade-estado.</w:t>
      </w:r>
      <w:r w:rsidRPr="00812313">
        <w:t xml:space="preserve"> </w:t>
      </w:r>
      <w:r w:rsidRPr="00812313">
        <w:rPr>
          <w:lang w:eastAsia="zh-CN"/>
        </w:rPr>
        <w:t xml:space="preserve">  </w:t>
      </w:r>
    </w:p>
    <w:p w:rsidR="00802AAE" w:rsidRPr="00812313" w:rsidRDefault="00802AAE" w:rsidP="00802AAE">
      <w:pPr>
        <w:pStyle w:val="Estilo826"/>
        <w:rPr>
          <w:sz w:val="24"/>
          <w:szCs w:val="24"/>
          <w:lang w:val="en-US" w:eastAsia="zh-CN"/>
        </w:rPr>
      </w:pPr>
      <w:r w:rsidRPr="00812313">
        <w:rPr>
          <w:lang w:eastAsia="zh-CN"/>
        </w:rPr>
        <w:t xml:space="preserve">e) </w:t>
      </w:r>
      <w:r>
        <w:rPr>
          <w:lang w:eastAsia="zh-CN"/>
        </w:rPr>
        <w:tab/>
      </w:r>
      <w:r w:rsidRPr="00812313">
        <w:t xml:space="preserve">o direito à cidadania e a organização política possibilitaram a criação da democracia em todo o país. </w:t>
      </w:r>
      <w:r w:rsidRPr="00812313">
        <w:rPr>
          <w:lang w:eastAsia="zh-CN"/>
        </w:rPr>
        <w:t xml:space="preserve">  </w:t>
      </w:r>
    </w:p>
    <w:p w:rsidR="00802AAE" w:rsidRPr="00812313" w:rsidRDefault="00802AAE" w:rsidP="00802AAE">
      <w:pPr>
        <w:pStyle w:val="Estilo826"/>
        <w:rPr>
          <w:lang w:eastAsia="zh-CN"/>
        </w:rPr>
      </w:pPr>
      <w:r w:rsidRPr="00812313">
        <w:rPr>
          <w:lang w:eastAsia="zh-CN"/>
        </w:rPr>
        <w:t xml:space="preserve"> </w:t>
      </w:r>
    </w:p>
    <w:p w:rsidR="00802AAE" w:rsidRPr="00812313" w:rsidRDefault="00802AAE" w:rsidP="00802AAE">
      <w:pPr>
        <w:pStyle w:val="Estilo839"/>
      </w:pPr>
    </w:p>
    <w:p w:rsidR="00802AAE" w:rsidRPr="00812313" w:rsidRDefault="00802AAE" w:rsidP="00802AAE">
      <w:pPr>
        <w:pStyle w:val="Estilo839"/>
        <w:numPr>
          <w:ilvl w:val="0"/>
          <w:numId w:val="0"/>
        </w:numPr>
        <w:ind w:left="426"/>
      </w:pPr>
      <w:r w:rsidRPr="00812313">
        <w:t xml:space="preserve">Por ter tido educação protestante, nunca achei que 31 de outubro é o dia das bruxas. Sempre foi o dia em que Lutero, em 1517, começou uma revolução. </w:t>
      </w:r>
    </w:p>
    <w:p w:rsidR="00802AAE" w:rsidRPr="00812313" w:rsidRDefault="00802AAE" w:rsidP="00802AAE">
      <w:pPr>
        <w:pStyle w:val="Estilo842"/>
      </w:pPr>
      <w:r w:rsidRPr="00812313">
        <w:t xml:space="preserve">LEITÃO, Míriam. Disponível em: &lt;blogs.oglobo.com/miriam-leitao/post/os-500-anos-da-reforma-protestante-que-abalou-o-mundo.html&gt;. Acesso em: 18 ago. 2017. </w:t>
      </w:r>
    </w:p>
    <w:p w:rsidR="00802AAE" w:rsidRPr="00812313" w:rsidRDefault="00802AAE" w:rsidP="00802AAE">
      <w:pPr>
        <w:pStyle w:val="Estilo826"/>
      </w:pPr>
    </w:p>
    <w:p w:rsidR="00802AAE" w:rsidRPr="00812313" w:rsidRDefault="00802AAE" w:rsidP="00802AAE">
      <w:pPr>
        <w:pStyle w:val="Estilo839"/>
        <w:numPr>
          <w:ilvl w:val="0"/>
          <w:numId w:val="0"/>
        </w:numPr>
        <w:ind w:left="426"/>
        <w:rPr>
          <w:sz w:val="24"/>
        </w:rPr>
      </w:pPr>
      <w:r w:rsidRPr="00812313">
        <w:t xml:space="preserve">No ano de 2017, completam-se 500 anos da eclosão da Reforma Protestante. Do ponto de vista histórico, a Reforma pode ser considerada uma revolução  </w:t>
      </w:r>
    </w:p>
    <w:p w:rsidR="00802AAE" w:rsidRDefault="00802AAE" w:rsidP="00802AAE">
      <w:pPr>
        <w:pStyle w:val="Estilo826"/>
        <w:rPr>
          <w:lang w:eastAsia="zh-CN"/>
        </w:rPr>
      </w:pPr>
    </w:p>
    <w:p w:rsidR="00802AAE" w:rsidRPr="00802AAE" w:rsidRDefault="00802AAE" w:rsidP="00802AAE">
      <w:pPr>
        <w:pStyle w:val="Estilo826"/>
        <w:rPr>
          <w:sz w:val="24"/>
          <w:szCs w:val="24"/>
          <w:lang w:val="en-US" w:eastAsia="zh-CN"/>
        </w:rPr>
      </w:pPr>
      <w:r w:rsidRPr="00802AAE">
        <w:rPr>
          <w:lang w:eastAsia="zh-CN"/>
        </w:rPr>
        <w:t xml:space="preserve">a) </w:t>
      </w:r>
      <w:r>
        <w:rPr>
          <w:lang w:eastAsia="zh-CN"/>
        </w:rPr>
        <w:tab/>
      </w:r>
      <w:r w:rsidRPr="00802AAE">
        <w:t xml:space="preserve">estética, pois foi a matriz ideológica da concepção barroca de mundo que se manifestou nos países ibéricos.  </w:t>
      </w:r>
      <w:r w:rsidRPr="00802AAE">
        <w:rPr>
          <w:lang w:eastAsia="zh-CN"/>
        </w:rPr>
        <w:t xml:space="preserve">  </w:t>
      </w:r>
    </w:p>
    <w:p w:rsidR="00802AAE" w:rsidRPr="00802AAE" w:rsidRDefault="00802AAE" w:rsidP="00802AAE">
      <w:pPr>
        <w:pStyle w:val="Estilo826"/>
        <w:rPr>
          <w:sz w:val="24"/>
          <w:szCs w:val="24"/>
          <w:lang w:val="en-US" w:eastAsia="zh-CN"/>
        </w:rPr>
      </w:pPr>
      <w:r w:rsidRPr="00802AAE">
        <w:rPr>
          <w:lang w:eastAsia="zh-CN"/>
        </w:rPr>
        <w:t xml:space="preserve">b) </w:t>
      </w:r>
      <w:r>
        <w:rPr>
          <w:lang w:eastAsia="zh-CN"/>
        </w:rPr>
        <w:tab/>
      </w:r>
      <w:r w:rsidRPr="00802AAE">
        <w:t xml:space="preserve">política, pois permitiu a centralização monárquica absolutista, ao legitimar a tese do direito divino dos reis europeus.  </w:t>
      </w:r>
      <w:r w:rsidRPr="00802AAE">
        <w:rPr>
          <w:lang w:eastAsia="zh-CN"/>
        </w:rPr>
        <w:t xml:space="preserve">  </w:t>
      </w:r>
    </w:p>
    <w:p w:rsidR="00802AAE" w:rsidRPr="00802AAE" w:rsidRDefault="00802AAE" w:rsidP="00802AAE">
      <w:pPr>
        <w:pStyle w:val="Estilo826"/>
        <w:rPr>
          <w:sz w:val="24"/>
          <w:szCs w:val="24"/>
          <w:lang w:val="en-US" w:eastAsia="zh-CN"/>
        </w:rPr>
      </w:pPr>
      <w:r w:rsidRPr="00802AAE">
        <w:rPr>
          <w:lang w:eastAsia="zh-CN"/>
        </w:rPr>
        <w:t xml:space="preserve">c) </w:t>
      </w:r>
      <w:r>
        <w:rPr>
          <w:lang w:eastAsia="zh-CN"/>
        </w:rPr>
        <w:tab/>
      </w:r>
      <w:r w:rsidRPr="00802AAE">
        <w:t xml:space="preserve">econômica, pois, com os puritanos, difundiu-se uma nova mentalidade econômica que gerou o capitalismo.  </w:t>
      </w:r>
      <w:r w:rsidRPr="00802AAE">
        <w:rPr>
          <w:lang w:eastAsia="zh-CN"/>
        </w:rPr>
        <w:t xml:space="preserve">  </w:t>
      </w:r>
    </w:p>
    <w:p w:rsidR="00802AAE" w:rsidRPr="00802AAE" w:rsidRDefault="00802AAE" w:rsidP="00802AAE">
      <w:pPr>
        <w:pStyle w:val="Estilo826"/>
        <w:rPr>
          <w:sz w:val="24"/>
          <w:szCs w:val="24"/>
          <w:lang w:val="en-US" w:eastAsia="zh-CN"/>
        </w:rPr>
      </w:pPr>
      <w:r w:rsidRPr="00802AAE">
        <w:rPr>
          <w:lang w:eastAsia="zh-CN"/>
        </w:rPr>
        <w:t xml:space="preserve">d) </w:t>
      </w:r>
      <w:r>
        <w:rPr>
          <w:lang w:eastAsia="zh-CN"/>
        </w:rPr>
        <w:tab/>
      </w:r>
      <w:r w:rsidRPr="00802AAE">
        <w:t xml:space="preserve">social, pois legitimou as aspirações revolucionárias dos camponeses europeus na luta contra a aristocracia.  </w:t>
      </w:r>
      <w:r w:rsidRPr="00802AAE">
        <w:rPr>
          <w:lang w:eastAsia="zh-CN"/>
        </w:rPr>
        <w:t xml:space="preserve">  </w:t>
      </w:r>
    </w:p>
    <w:p w:rsidR="00802AAE" w:rsidRPr="00812313" w:rsidRDefault="00802AAE" w:rsidP="00802AAE">
      <w:pPr>
        <w:pStyle w:val="Estilo826"/>
        <w:rPr>
          <w:sz w:val="24"/>
          <w:szCs w:val="24"/>
          <w:lang w:val="en-US" w:eastAsia="zh-CN"/>
        </w:rPr>
      </w:pPr>
      <w:r w:rsidRPr="00802AAE">
        <w:rPr>
          <w:lang w:eastAsia="zh-CN"/>
        </w:rPr>
        <w:t xml:space="preserve">e) </w:t>
      </w:r>
      <w:r>
        <w:rPr>
          <w:lang w:eastAsia="zh-CN"/>
        </w:rPr>
        <w:tab/>
      </w:r>
      <w:r w:rsidRPr="00802AAE">
        <w:t>intelectual, pois foi difusora do pensamento científico iluminista por meio de intelectuais protestantes, como é o caso de Voltaire</w:t>
      </w:r>
      <w:r w:rsidRPr="00812313">
        <w:t xml:space="preserve">.  </w:t>
      </w:r>
      <w:r w:rsidRPr="00812313">
        <w:rPr>
          <w:lang w:eastAsia="zh-CN"/>
        </w:rPr>
        <w:t xml:space="preserve">  </w:t>
      </w:r>
    </w:p>
    <w:p w:rsidR="00802AAE" w:rsidRDefault="00802AAE" w:rsidP="00802AAE">
      <w:pPr>
        <w:pStyle w:val="Estilo826"/>
        <w:rPr>
          <w:lang w:eastAsia="zh-CN"/>
        </w:rPr>
      </w:pPr>
      <w:r w:rsidRPr="00812313">
        <w:rPr>
          <w:lang w:eastAsia="zh-CN"/>
        </w:rPr>
        <w:t xml:space="preserve"> </w:t>
      </w:r>
    </w:p>
    <w:p w:rsidR="00802AAE" w:rsidRPr="00812313" w:rsidRDefault="00802AAE" w:rsidP="00802AAE">
      <w:pPr>
        <w:pStyle w:val="Estilo839"/>
      </w:pPr>
      <w:r w:rsidRPr="00812313">
        <w:rPr>
          <w:szCs w:val="20"/>
          <w:lang w:eastAsia="zh-CN"/>
        </w:rPr>
        <w:t xml:space="preserve">(Uel 2018)  </w:t>
      </w:r>
      <w:r w:rsidRPr="00812313">
        <w:t>Leia o texto a seguir.</w:t>
      </w:r>
    </w:p>
    <w:p w:rsidR="00802AAE" w:rsidRPr="00812313" w:rsidRDefault="00802AAE" w:rsidP="00802AAE">
      <w:pPr>
        <w:pStyle w:val="Estilo839"/>
        <w:numPr>
          <w:ilvl w:val="0"/>
          <w:numId w:val="0"/>
        </w:numPr>
        <w:ind w:left="426"/>
      </w:pPr>
    </w:p>
    <w:p w:rsidR="00802AAE" w:rsidRPr="00812313" w:rsidRDefault="00802AAE" w:rsidP="00802AAE">
      <w:pPr>
        <w:pStyle w:val="Estilo839"/>
        <w:numPr>
          <w:ilvl w:val="0"/>
          <w:numId w:val="0"/>
        </w:numPr>
        <w:ind w:left="426"/>
      </w:pPr>
      <w:r w:rsidRPr="00812313">
        <w:t>A casa de Deus, que cremos ser uma, está, pois, dividida em três: uns oram, outros combatem e os outros, enfim, trabalham. Essas três partes que coexistem não sofrem com a sua disjunção; os serviços prestados por uma são a condição da obra das outras duas; e cada uma, por sua vez, se encarrega de aliviar o todo. De modo que essa tripla associação nem por isso é menos unida, e é assim que a lei tem podido triunfar e que o mundo tem podido gozar de paz.</w:t>
      </w:r>
    </w:p>
    <w:p w:rsidR="00802AAE" w:rsidRPr="00812313" w:rsidRDefault="00802AAE" w:rsidP="00802AAE">
      <w:pPr>
        <w:pStyle w:val="Estilo842"/>
      </w:pPr>
      <w:r w:rsidRPr="00812313">
        <w:rPr>
          <w:lang w:val="es-ES_tradnl"/>
        </w:rPr>
        <w:t>(</w:t>
      </w:r>
      <w:proofErr w:type="spellStart"/>
      <w:r w:rsidRPr="00812313">
        <w:rPr>
          <w:lang w:val="es-ES_tradnl"/>
        </w:rPr>
        <w:t>Adalbéron</w:t>
      </w:r>
      <w:proofErr w:type="spellEnd"/>
      <w:r w:rsidRPr="00812313">
        <w:rPr>
          <w:lang w:val="es-ES_tradnl"/>
        </w:rPr>
        <w:t xml:space="preserve"> de </w:t>
      </w:r>
      <w:proofErr w:type="spellStart"/>
      <w:r w:rsidRPr="00812313">
        <w:rPr>
          <w:lang w:val="es-ES_tradnl"/>
        </w:rPr>
        <w:t>Laon</w:t>
      </w:r>
      <w:proofErr w:type="spellEnd"/>
      <w:r w:rsidRPr="00812313">
        <w:rPr>
          <w:lang w:val="es-ES_tradnl"/>
        </w:rPr>
        <w:t xml:space="preserve"> (c. 1020). </w:t>
      </w:r>
      <w:proofErr w:type="spellStart"/>
      <w:r w:rsidRPr="00812313">
        <w:rPr>
          <w:lang w:val="es-ES_tradnl"/>
        </w:rPr>
        <w:t>Apud</w:t>
      </w:r>
      <w:proofErr w:type="spellEnd"/>
      <w:r w:rsidRPr="00812313">
        <w:rPr>
          <w:lang w:val="es-ES_tradnl"/>
        </w:rPr>
        <w:t xml:space="preserve"> LE GOFF, Jacques. </w:t>
      </w:r>
      <w:r w:rsidRPr="00812313">
        <w:rPr>
          <w:i/>
        </w:rPr>
        <w:t>A Civilização do Ocidente Medieval</w:t>
      </w:r>
      <w:r w:rsidRPr="00812313">
        <w:t>. Lisboa: Estampa, 1984. p.45-46.)</w:t>
      </w:r>
    </w:p>
    <w:p w:rsidR="00802AAE" w:rsidRPr="00812313" w:rsidRDefault="00802AAE" w:rsidP="00802AAE">
      <w:pPr>
        <w:pStyle w:val="Estilo826"/>
      </w:pPr>
    </w:p>
    <w:p w:rsidR="00802AAE" w:rsidRPr="00812313" w:rsidRDefault="00802AAE" w:rsidP="00802AAE">
      <w:pPr>
        <w:pStyle w:val="Estilo839"/>
        <w:numPr>
          <w:ilvl w:val="0"/>
          <w:numId w:val="0"/>
        </w:numPr>
        <w:ind w:left="426"/>
      </w:pPr>
      <w:r w:rsidRPr="00812313">
        <w:t>Esse texto se refere à Europa cristã medieval como a “casa de Deus”.</w:t>
      </w:r>
      <w:r>
        <w:t xml:space="preserve"> </w:t>
      </w:r>
      <w:r w:rsidRPr="00812313">
        <w:t>A partir de tais informações, aponte o papel da Igreja Católica na criação e na manutenção do chamado Regime Feudal.</w:t>
      </w:r>
      <w:r w:rsidRPr="00812313">
        <w:rPr>
          <w:szCs w:val="20"/>
        </w:rPr>
        <w:t xml:space="preserve">  </w:t>
      </w:r>
    </w:p>
    <w:p w:rsidR="00802AAE" w:rsidRDefault="00802AAE" w:rsidP="00802AAE">
      <w:pPr>
        <w:pStyle w:val="Estilo843"/>
      </w:pPr>
    </w:p>
    <w:p w:rsidR="00802AAE" w:rsidRDefault="00802AAE" w:rsidP="00802AAE">
      <w:pPr>
        <w:pStyle w:val="Estilo843"/>
      </w:pPr>
    </w:p>
    <w:p w:rsidR="00802AAE" w:rsidRDefault="00802AAE" w:rsidP="00802AAE">
      <w:pPr>
        <w:pStyle w:val="Estilo843"/>
      </w:pPr>
    </w:p>
    <w:p w:rsidR="00802AAE" w:rsidRDefault="00802AAE" w:rsidP="00802AAE">
      <w:pPr>
        <w:pStyle w:val="Estilo843"/>
      </w:pPr>
    </w:p>
    <w:p w:rsidR="00802AAE" w:rsidRDefault="00802AAE" w:rsidP="00802AAE">
      <w:pPr>
        <w:pStyle w:val="Estilo843"/>
      </w:pPr>
    </w:p>
    <w:p w:rsidR="00802AAE" w:rsidRDefault="00802AAE" w:rsidP="00802AAE">
      <w:pPr>
        <w:pStyle w:val="Estilo843"/>
      </w:pPr>
    </w:p>
    <w:p w:rsidR="00802AAE" w:rsidRDefault="00802AAE" w:rsidP="00802AAE">
      <w:pPr>
        <w:pStyle w:val="Estilo843"/>
      </w:pPr>
    </w:p>
    <w:p w:rsidR="00802AAE" w:rsidRDefault="00802AAE" w:rsidP="00802AAE">
      <w:pPr>
        <w:pStyle w:val="Estilo843"/>
      </w:pPr>
    </w:p>
    <w:p w:rsidR="00802AAE" w:rsidRDefault="00802AAE" w:rsidP="00802AAE">
      <w:pPr>
        <w:pStyle w:val="Estilo835"/>
      </w:pPr>
    </w:p>
    <w:p w:rsidR="00802AAE" w:rsidRDefault="00802AAE" w:rsidP="00802AAE">
      <w:pPr>
        <w:pStyle w:val="Estilo835"/>
      </w:pPr>
    </w:p>
    <w:p w:rsidR="00A44C50" w:rsidRDefault="00A44C50" w:rsidP="00802AAE">
      <w:pPr>
        <w:pStyle w:val="Estilo835"/>
      </w:pPr>
    </w:p>
    <w:p w:rsidR="00802AAE" w:rsidRDefault="00802AAE" w:rsidP="00802AAE">
      <w:pPr>
        <w:pStyle w:val="Estilo835"/>
      </w:pPr>
    </w:p>
    <w:p w:rsidR="009D4D1C" w:rsidRDefault="009D4D1C" w:rsidP="009D4D1C">
      <w:pPr>
        <w:pStyle w:val="Estilo814"/>
        <w:pBdr>
          <w:bottom w:val="single" w:sz="4" w:space="1" w:color="auto"/>
        </w:pBdr>
      </w:pPr>
      <w:r>
        <w:lastRenderedPageBreak/>
        <w:t>GEOGRAFIA</w:t>
      </w:r>
    </w:p>
    <w:p w:rsidR="009D4D1C" w:rsidRDefault="009D4D1C" w:rsidP="009D4D1C">
      <w:pPr>
        <w:pStyle w:val="Estilo825"/>
        <w:numPr>
          <w:ilvl w:val="0"/>
          <w:numId w:val="0"/>
        </w:numPr>
        <w:ind w:left="426"/>
      </w:pPr>
    </w:p>
    <w:p w:rsidR="007954BE" w:rsidRDefault="00BE4BBD" w:rsidP="00BE4BBD">
      <w:pPr>
        <w:pStyle w:val="Estilo804"/>
        <w:numPr>
          <w:ilvl w:val="0"/>
          <w:numId w:val="51"/>
        </w:numPr>
        <w:ind w:left="426" w:hanging="284"/>
      </w:pPr>
      <w:r w:rsidRPr="00C9441C">
        <w:rPr>
          <w:noProof/>
          <w:sz w:val="16"/>
          <w:lang w:eastAsia="pt-BR"/>
        </w:rPr>
        <w:drawing>
          <wp:anchor distT="0" distB="0" distL="114300" distR="114300" simplePos="0" relativeHeight="251661312" behindDoc="0" locked="0" layoutInCell="1" allowOverlap="1" wp14:anchorId="2013148C" wp14:editId="1707EF1E">
            <wp:simplePos x="0" y="0"/>
            <wp:positionH relativeFrom="margin">
              <wp:posOffset>4939030</wp:posOffset>
            </wp:positionH>
            <wp:positionV relativeFrom="margin">
              <wp:posOffset>360045</wp:posOffset>
            </wp:positionV>
            <wp:extent cx="1863725" cy="3057525"/>
            <wp:effectExtent l="0" t="0" r="3175" b="9525"/>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0612" t="16794" r="53759" b="4326"/>
                    <a:stretch/>
                  </pic:blipFill>
                  <pic:spPr bwMode="auto">
                    <a:xfrm>
                      <a:off x="0" y="0"/>
                      <a:ext cx="1863725" cy="305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54BE">
        <w:t xml:space="preserve">                            </w:t>
      </w:r>
      <w:r w:rsidRPr="00C9441C">
        <w:t xml:space="preserve">FORTE TERREMOTO ATINGE A ITÁLIA E DEIXA MORTOS </w:t>
      </w:r>
    </w:p>
    <w:p w:rsidR="00BE4BBD" w:rsidRPr="00C9441C" w:rsidRDefault="00BE4BBD" w:rsidP="007954BE">
      <w:pPr>
        <w:pStyle w:val="Estilo804"/>
        <w:numPr>
          <w:ilvl w:val="0"/>
          <w:numId w:val="0"/>
        </w:numPr>
        <w:ind w:left="426"/>
      </w:pPr>
      <w:r w:rsidRPr="00C9441C">
        <w:t xml:space="preserve">Equipes de resgate buscam por sobreviventes de um forte terremoto que foi registrado nesta madrugada no centro da Itália e provocou danos severos em algumas regiões e pelo menos 159 mortes. Muitas pessoas ainda estão debaixo de escombros, e o balanço de vítimas deve se agravar nas próximas horas. O serviço geológico dos Estados Unidos informou que o tremor teve magnitude de 6,2 graus na escala Richter. Segundo a rede de televisão, o epicentro foi situado entre as cidades de Perúgia e Rieti, pouco mais de 150 km a nordeste de Roma. </w:t>
      </w:r>
    </w:p>
    <w:p w:rsidR="00BE4BBD" w:rsidRDefault="00BE4BBD" w:rsidP="00BE4BBD">
      <w:pPr>
        <w:pStyle w:val="Estilo842"/>
      </w:pPr>
      <w:r w:rsidRPr="00C9441C">
        <w:t>Adaptado de noticias.bol.uol.com.br, 24/08/2016.</w:t>
      </w:r>
    </w:p>
    <w:p w:rsidR="00BE4BBD" w:rsidRPr="00C9441C" w:rsidRDefault="00BE4BBD" w:rsidP="00BE4BBD">
      <w:pPr>
        <w:tabs>
          <w:tab w:val="left" w:pos="3398"/>
        </w:tabs>
        <w:jc w:val="right"/>
        <w:rPr>
          <w:rFonts w:ascii="Arial" w:hAnsi="Arial" w:cs="Arial"/>
          <w:sz w:val="16"/>
          <w:szCs w:val="20"/>
        </w:rPr>
      </w:pPr>
    </w:p>
    <w:p w:rsidR="00BE4BBD" w:rsidRPr="00C9441C" w:rsidRDefault="00BE4BBD" w:rsidP="00BE4BBD">
      <w:pPr>
        <w:pStyle w:val="Estilo839"/>
        <w:numPr>
          <w:ilvl w:val="0"/>
          <w:numId w:val="0"/>
        </w:numPr>
        <w:ind w:left="426"/>
      </w:pPr>
      <w:r w:rsidRPr="00C9441C">
        <w:t>Analisando o mapa, as áreas do território italiano com maiores possibilidades de abalos sísmicos caracterizam-se pela seguinte formação geológica: a</w:t>
      </w:r>
    </w:p>
    <w:p w:rsidR="00BE4BBD" w:rsidRDefault="00BE4BBD" w:rsidP="00BE4BBD">
      <w:pPr>
        <w:pStyle w:val="Estilo826"/>
        <w:rPr>
          <w:highlight w:val="yellow"/>
        </w:rPr>
      </w:pPr>
    </w:p>
    <w:p w:rsidR="00BE4BBD" w:rsidRPr="00BE4BBD" w:rsidRDefault="00BE4BBD" w:rsidP="00BE4BBD">
      <w:pPr>
        <w:pStyle w:val="Estilo826"/>
      </w:pPr>
      <w:r w:rsidRPr="00BE4BBD">
        <w:t xml:space="preserve">a) falhas tectônicas </w:t>
      </w:r>
    </w:p>
    <w:p w:rsidR="00BE4BBD" w:rsidRPr="00BE4BBD" w:rsidRDefault="00BE4BBD" w:rsidP="00BE4BBD">
      <w:pPr>
        <w:pStyle w:val="Estilo826"/>
      </w:pPr>
      <w:r w:rsidRPr="00BE4BBD">
        <w:t xml:space="preserve">b) escudos cristalinos </w:t>
      </w:r>
    </w:p>
    <w:p w:rsidR="00BE4BBD" w:rsidRPr="00BE4BBD" w:rsidRDefault="00BE4BBD" w:rsidP="00BE4BBD">
      <w:pPr>
        <w:pStyle w:val="Estilo826"/>
      </w:pPr>
      <w:r w:rsidRPr="00BE4BBD">
        <w:t xml:space="preserve">c) bacias sedimentares </w:t>
      </w:r>
    </w:p>
    <w:p w:rsidR="00BE4BBD" w:rsidRPr="00BE4BBD" w:rsidRDefault="00BE4BBD" w:rsidP="00BE4BBD">
      <w:pPr>
        <w:pStyle w:val="Estilo826"/>
      </w:pPr>
      <w:r w:rsidRPr="00BE4BBD">
        <w:t>d) dobramentos antigos</w:t>
      </w:r>
    </w:p>
    <w:p w:rsidR="00BE4BBD" w:rsidRPr="00BE4BBD" w:rsidRDefault="00BE4BBD" w:rsidP="00BE4BBD">
      <w:pPr>
        <w:pStyle w:val="Estilo826"/>
      </w:pPr>
      <w:r w:rsidRPr="00BE4BBD">
        <w:t>e) dobramentos cratônicos</w:t>
      </w:r>
    </w:p>
    <w:p w:rsidR="00BE4BBD" w:rsidRDefault="00BE4BBD" w:rsidP="00BE4BBD">
      <w:pPr>
        <w:pStyle w:val="Estilo826"/>
      </w:pPr>
    </w:p>
    <w:p w:rsidR="00BE4BBD" w:rsidRDefault="00BE4BBD" w:rsidP="00BE4BBD">
      <w:pPr>
        <w:pStyle w:val="Estilo826"/>
      </w:pPr>
    </w:p>
    <w:p w:rsidR="00BE4BBD" w:rsidRDefault="00BE4BBD" w:rsidP="00BE4BBD">
      <w:pPr>
        <w:pStyle w:val="Estilo826"/>
      </w:pPr>
    </w:p>
    <w:p w:rsidR="00BE4BBD" w:rsidRDefault="00BE4BBD" w:rsidP="00BE4BBD">
      <w:pPr>
        <w:pStyle w:val="Estilo826"/>
      </w:pPr>
    </w:p>
    <w:p w:rsidR="00BE4BBD" w:rsidRDefault="00BE4BBD" w:rsidP="00BE4BBD">
      <w:pPr>
        <w:pStyle w:val="Estilo826"/>
      </w:pPr>
    </w:p>
    <w:p w:rsidR="00BE4BBD" w:rsidRDefault="00BE4BBD" w:rsidP="00BE4BBD">
      <w:pPr>
        <w:pStyle w:val="Estilo826"/>
      </w:pPr>
    </w:p>
    <w:p w:rsidR="00BE4BBD" w:rsidRPr="00BE4BBD" w:rsidRDefault="00BE4BBD" w:rsidP="00BE4BBD">
      <w:pPr>
        <w:pStyle w:val="Estilo826"/>
      </w:pPr>
    </w:p>
    <w:p w:rsidR="00BE4BBD" w:rsidRPr="00BE4BBD" w:rsidRDefault="00BE4BBD" w:rsidP="00BE4BBD">
      <w:pPr>
        <w:pStyle w:val="Estilo839"/>
      </w:pPr>
      <w:r w:rsidRPr="00BE4BBD">
        <w:t>De repente, sente-se uma vibração que aumenta rapidamente; lustres balançam, objetos se movem sozinhos e somos invadidos pela estranha sensação de medo do imprevisto. Segundos parecem horas, poucos minutos são uma eternidade. Estamos sentindo os efeitos de um terremoto, um tipo de abalo sísmico.</w:t>
      </w:r>
    </w:p>
    <w:p w:rsidR="00BE4BBD" w:rsidRPr="00BE4BBD" w:rsidRDefault="00BE4BBD" w:rsidP="00BE4BBD">
      <w:pPr>
        <w:pStyle w:val="Estilo842"/>
      </w:pPr>
      <w:r w:rsidRPr="00BE4BBD">
        <w:t>ASSAD, L. Os (não tão) imperceptíveis movimentos da Terra.</w:t>
      </w:r>
    </w:p>
    <w:p w:rsidR="00BE4BBD" w:rsidRPr="00BE4BBD" w:rsidRDefault="00BE4BBD" w:rsidP="00BE4BBD">
      <w:pPr>
        <w:pStyle w:val="Estilo842"/>
      </w:pPr>
      <w:r w:rsidRPr="00BE4BBD">
        <w:t>ComCiência: Revista Eletrônica de Jornalismo Científico, n. 117, abr. 2010. Disponível em: &lt;http://comciencia.br&gt;. Acesso em: 2 mar. 2012.</w:t>
      </w:r>
    </w:p>
    <w:p w:rsidR="00BE4BBD" w:rsidRPr="00BE4BBD" w:rsidRDefault="00BE4BBD" w:rsidP="00BE4BBD">
      <w:pPr>
        <w:pStyle w:val="Estilo826"/>
      </w:pPr>
    </w:p>
    <w:p w:rsidR="00BE4BBD" w:rsidRPr="00BE4BBD" w:rsidRDefault="00BE4BBD" w:rsidP="00BE4BBD">
      <w:pPr>
        <w:pStyle w:val="Estilo839"/>
        <w:numPr>
          <w:ilvl w:val="0"/>
          <w:numId w:val="0"/>
        </w:numPr>
        <w:ind w:left="426"/>
      </w:pPr>
      <w:r w:rsidRPr="00BE4BBD">
        <w:t>O fenômeno físico descrito no texto afeta intensamente as populações que ocup</w:t>
      </w:r>
      <w:r w:rsidR="004473C5">
        <w:t>am espaços próximos às áreas de</w:t>
      </w:r>
    </w:p>
    <w:p w:rsidR="00BE4BBD" w:rsidRDefault="00BE4BBD" w:rsidP="00BE4BBD">
      <w:pPr>
        <w:jc w:val="both"/>
        <w:rPr>
          <w:rFonts w:ascii="Arial" w:hAnsi="Arial" w:cs="Arial"/>
          <w:sz w:val="18"/>
          <w:szCs w:val="18"/>
        </w:rPr>
      </w:pPr>
    </w:p>
    <w:p w:rsidR="00BE4BBD" w:rsidRPr="00BE4BBD" w:rsidRDefault="00BE4BBD" w:rsidP="00BE4BBD">
      <w:pPr>
        <w:pStyle w:val="Estilo826"/>
      </w:pPr>
      <w:r w:rsidRPr="00BE4BBD">
        <w:t>a) alívio da tensão geológica.</w:t>
      </w:r>
    </w:p>
    <w:p w:rsidR="00BE4BBD" w:rsidRPr="00BF0620" w:rsidRDefault="00BE4BBD" w:rsidP="00BE4BBD">
      <w:pPr>
        <w:pStyle w:val="Estilo826"/>
      </w:pPr>
      <w:r w:rsidRPr="00BE4BBD">
        <w:t>b) desgaste da erosão superficial</w:t>
      </w:r>
      <w:r w:rsidRPr="00BF0620">
        <w:t>.</w:t>
      </w:r>
    </w:p>
    <w:p w:rsidR="00BE4BBD" w:rsidRPr="00BF0620" w:rsidRDefault="00BE4BBD" w:rsidP="00BE4BBD">
      <w:pPr>
        <w:pStyle w:val="Estilo826"/>
      </w:pPr>
      <w:r w:rsidRPr="00BF0620">
        <w:t>c) atuação do intemperismo químico.</w:t>
      </w:r>
    </w:p>
    <w:p w:rsidR="00BE4BBD" w:rsidRPr="00BF0620" w:rsidRDefault="00BE4BBD" w:rsidP="00BE4BBD">
      <w:pPr>
        <w:pStyle w:val="Estilo826"/>
      </w:pPr>
      <w:r w:rsidRPr="00BF0620">
        <w:t>d) formação de aquíferos profundos.</w:t>
      </w:r>
    </w:p>
    <w:p w:rsidR="00BE4BBD" w:rsidRDefault="00BE4BBD" w:rsidP="00BE4BBD">
      <w:pPr>
        <w:pStyle w:val="Estilo826"/>
      </w:pPr>
      <w:r w:rsidRPr="00BF0620">
        <w:t>e) acúmulo de depósitos sedimentares.</w:t>
      </w:r>
    </w:p>
    <w:p w:rsidR="00BE4BBD" w:rsidRDefault="00BE4BBD" w:rsidP="00BE4BBD">
      <w:pPr>
        <w:jc w:val="both"/>
        <w:rPr>
          <w:rFonts w:ascii="Arial" w:hAnsi="Arial" w:cs="Arial"/>
          <w:sz w:val="18"/>
          <w:szCs w:val="18"/>
        </w:rPr>
      </w:pPr>
    </w:p>
    <w:p w:rsidR="00BE4BBD" w:rsidRPr="00B725B8" w:rsidRDefault="00BE4BBD" w:rsidP="00BE4BBD">
      <w:pPr>
        <w:pStyle w:val="Estilo839"/>
        <w:rPr>
          <w:sz w:val="12"/>
          <w:szCs w:val="18"/>
        </w:rPr>
      </w:pPr>
      <w:r w:rsidRPr="00B725B8">
        <w:t>Para compreender as características geomorfológicas de um terreno, é necessário entender a influência dos agentes internos ou endógenos, que definem a estrutura e geram as formas do relevo, e dos agentes externos ou exógenos, que modelam as feições do relevo. O modelamento das feições do relevo é realizado pelos processos de intemperismo físico e químico.</w:t>
      </w:r>
    </w:p>
    <w:p w:rsidR="00BE4BBD" w:rsidRPr="00FB3B37" w:rsidRDefault="00BE4BBD" w:rsidP="00BE4BBD">
      <w:pPr>
        <w:jc w:val="both"/>
        <w:rPr>
          <w:rFonts w:ascii="Arial" w:hAnsi="Arial" w:cs="Arial"/>
          <w:color w:val="000000"/>
          <w:sz w:val="12"/>
          <w:szCs w:val="18"/>
        </w:rPr>
      </w:pPr>
    </w:p>
    <w:p w:rsidR="00BE4BBD" w:rsidRPr="00FB3B37" w:rsidRDefault="00BE4BBD" w:rsidP="00BE4BBD">
      <w:pPr>
        <w:ind w:left="426" w:right="141" w:hanging="284"/>
        <w:jc w:val="both"/>
        <w:rPr>
          <w:rFonts w:ascii="Arial" w:hAnsi="Arial" w:cs="Arial"/>
          <w:color w:val="000000"/>
          <w:sz w:val="12"/>
          <w:szCs w:val="18"/>
        </w:rPr>
      </w:pPr>
      <w:r w:rsidRPr="00FB3B37">
        <w:rPr>
          <w:rFonts w:ascii="Arial" w:hAnsi="Arial" w:cs="Arial"/>
          <w:color w:val="000000"/>
          <w:sz w:val="18"/>
        </w:rPr>
        <w:t xml:space="preserve">a) </w:t>
      </w:r>
      <w:r>
        <w:rPr>
          <w:rFonts w:ascii="Arial" w:hAnsi="Arial" w:cs="Arial"/>
          <w:color w:val="000000"/>
          <w:sz w:val="18"/>
        </w:rPr>
        <w:tab/>
      </w:r>
      <w:r w:rsidRPr="00FB3B37">
        <w:rPr>
          <w:rFonts w:ascii="Arial" w:hAnsi="Arial" w:cs="Arial"/>
          <w:color w:val="000000"/>
          <w:sz w:val="18"/>
        </w:rPr>
        <w:t>Aponte a ação de quatro fenômenos naturais responsáveis pela alteração do relevo de determinada área: dois que correspondem aos agentes internos e dois que correspondem aos agentes externos.</w:t>
      </w: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ind w:left="426" w:right="141" w:hanging="284"/>
        <w:jc w:val="both"/>
        <w:rPr>
          <w:rFonts w:ascii="Arial" w:hAnsi="Arial" w:cs="Arial"/>
          <w:color w:val="000000"/>
          <w:sz w:val="18"/>
        </w:rPr>
      </w:pPr>
      <w:r w:rsidRPr="00FB3B37">
        <w:rPr>
          <w:rFonts w:ascii="Arial" w:hAnsi="Arial" w:cs="Arial"/>
          <w:color w:val="000000"/>
          <w:sz w:val="18"/>
        </w:rPr>
        <w:t xml:space="preserve">b) </w:t>
      </w:r>
      <w:r>
        <w:rPr>
          <w:rFonts w:ascii="Arial" w:hAnsi="Arial" w:cs="Arial"/>
          <w:color w:val="000000"/>
          <w:sz w:val="18"/>
        </w:rPr>
        <w:tab/>
      </w:r>
      <w:r w:rsidRPr="00FB3B37">
        <w:rPr>
          <w:rFonts w:ascii="Arial" w:hAnsi="Arial" w:cs="Arial"/>
          <w:color w:val="000000"/>
          <w:sz w:val="18"/>
        </w:rPr>
        <w:t>Explique o que são os processos de intemperismo físico e químico.</w:t>
      </w: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BE4BBD" w:rsidRDefault="00BE4BBD" w:rsidP="00BE4BBD">
      <w:pPr>
        <w:pStyle w:val="Estilo843"/>
      </w:pPr>
    </w:p>
    <w:p w:rsidR="009D4D1C" w:rsidRDefault="009D4D1C" w:rsidP="009D4D1C">
      <w:pPr>
        <w:pStyle w:val="Estilo814"/>
        <w:pBdr>
          <w:bottom w:val="single" w:sz="4" w:space="1" w:color="auto"/>
        </w:pBdr>
      </w:pPr>
      <w:r>
        <w:lastRenderedPageBreak/>
        <w:t>FILOSOFIA</w:t>
      </w:r>
    </w:p>
    <w:p w:rsidR="009D4D1C" w:rsidRDefault="009D4D1C" w:rsidP="009D4D1C">
      <w:pPr>
        <w:pStyle w:val="Estilo825"/>
        <w:numPr>
          <w:ilvl w:val="0"/>
          <w:numId w:val="0"/>
        </w:numPr>
        <w:ind w:left="426"/>
      </w:pPr>
    </w:p>
    <w:p w:rsidR="00762D58" w:rsidRPr="002E4EAE" w:rsidRDefault="00762D58" w:rsidP="00762D58">
      <w:pPr>
        <w:pStyle w:val="Estilo804"/>
        <w:numPr>
          <w:ilvl w:val="0"/>
          <w:numId w:val="47"/>
        </w:numPr>
        <w:ind w:left="426" w:hanging="284"/>
      </w:pPr>
      <w:r w:rsidRPr="002E4EAE">
        <w:t>O historiador da filosofia Jean Pierre Vernant, nega a teoria do milagre grego, ou seja, o</w:t>
      </w:r>
      <w:r>
        <w:t xml:space="preserve"> </w:t>
      </w:r>
      <w:r w:rsidRPr="002E4EAE">
        <w:t>mesmo afirma que a filosofia nasceu de um processo histórico.</w:t>
      </w:r>
    </w:p>
    <w:p w:rsidR="00762D58" w:rsidRPr="002E4EAE" w:rsidRDefault="00762D58" w:rsidP="00762D58">
      <w:pPr>
        <w:pStyle w:val="Estilo834"/>
        <w:numPr>
          <w:ilvl w:val="0"/>
          <w:numId w:val="0"/>
        </w:numPr>
        <w:ind w:left="426"/>
      </w:pPr>
      <w:r w:rsidRPr="002E4EAE">
        <w:t>Dessa forma</w:t>
      </w:r>
      <w:r>
        <w:t>,</w:t>
      </w:r>
      <w:r w:rsidRPr="002E4EAE">
        <w:t xml:space="preserve"> elabore um texto explicando segundo Vernant como se deu e quais invenções</w:t>
      </w:r>
      <w:r>
        <w:t xml:space="preserve"> </w:t>
      </w:r>
      <w:r w:rsidRPr="002E4EAE">
        <w:t>e/ou criações influenciaram para nascer a filosofia.</w:t>
      </w:r>
    </w:p>
    <w:p w:rsidR="00563F84" w:rsidRPr="002E4EAE" w:rsidRDefault="00563F84" w:rsidP="00762D58">
      <w:pPr>
        <w:pStyle w:val="Estilo834"/>
        <w:numPr>
          <w:ilvl w:val="0"/>
          <w:numId w:val="0"/>
        </w:numPr>
        <w:ind w:left="426" w:hanging="284"/>
      </w:pPr>
      <w:r w:rsidRPr="002E4EAE">
        <w:t>.</w:t>
      </w:r>
    </w:p>
    <w:p w:rsidR="00563F84" w:rsidRDefault="00563F84" w:rsidP="00563F84">
      <w:pPr>
        <w:pStyle w:val="Estilo837"/>
      </w:pPr>
    </w:p>
    <w:p w:rsidR="00563F84" w:rsidRDefault="00563F84" w:rsidP="00802AAE">
      <w:pPr>
        <w:pStyle w:val="Estilo843"/>
      </w:pPr>
    </w:p>
    <w:p w:rsidR="00563F84" w:rsidRDefault="00563F84" w:rsidP="00802AAE">
      <w:pPr>
        <w:pStyle w:val="Estilo841"/>
      </w:pPr>
    </w:p>
    <w:p w:rsidR="00563F84" w:rsidRDefault="00563F84" w:rsidP="00563F84">
      <w:pPr>
        <w:pStyle w:val="Estilo837"/>
      </w:pPr>
    </w:p>
    <w:p w:rsidR="00563F84" w:rsidRDefault="00563F84" w:rsidP="00563F84">
      <w:pPr>
        <w:pStyle w:val="Estilo837"/>
      </w:pPr>
    </w:p>
    <w:p w:rsidR="00762D58" w:rsidRDefault="00762D58" w:rsidP="00563F84">
      <w:pPr>
        <w:pStyle w:val="Estilo837"/>
      </w:pPr>
    </w:p>
    <w:p w:rsidR="00762D58" w:rsidRDefault="00762D58" w:rsidP="00563F84">
      <w:pPr>
        <w:pStyle w:val="Estilo837"/>
      </w:pPr>
    </w:p>
    <w:p w:rsidR="00563F84" w:rsidRDefault="00563F84" w:rsidP="00563F84">
      <w:pPr>
        <w:pStyle w:val="Estilo837"/>
      </w:pPr>
    </w:p>
    <w:p w:rsidR="00762D58" w:rsidRPr="002E4EAE" w:rsidRDefault="00762D58" w:rsidP="00762D58">
      <w:pPr>
        <w:pStyle w:val="Estilo839"/>
      </w:pPr>
      <w:r w:rsidRPr="002E4EAE">
        <w:t>Em nossas aulas vimos que o mito migra e fo</w:t>
      </w:r>
      <w:r>
        <w:t>i para todas as partes do mundo.</w:t>
      </w:r>
      <w:r w:rsidRPr="002E4EAE">
        <w:t xml:space="preserve"> </w:t>
      </w:r>
      <w:r>
        <w:t>Desta forma, explique c</w:t>
      </w:r>
      <w:r w:rsidRPr="002E4EAE">
        <w:t>omo o mito/lenda, estão presentes nos dias atuais.</w:t>
      </w:r>
    </w:p>
    <w:p w:rsidR="00563F84" w:rsidRPr="002E4EAE" w:rsidRDefault="00563F84" w:rsidP="00762D58">
      <w:pPr>
        <w:pStyle w:val="Estilo834"/>
        <w:numPr>
          <w:ilvl w:val="0"/>
          <w:numId w:val="0"/>
        </w:numPr>
        <w:ind w:left="426"/>
      </w:pPr>
    </w:p>
    <w:p w:rsidR="00563F84" w:rsidRDefault="00563F84" w:rsidP="00563F84">
      <w:pPr>
        <w:pStyle w:val="Estilo837"/>
      </w:pPr>
    </w:p>
    <w:p w:rsidR="00762D58" w:rsidRDefault="00762D58" w:rsidP="00563F84">
      <w:pPr>
        <w:pStyle w:val="Estilo837"/>
      </w:pPr>
    </w:p>
    <w:p w:rsidR="00563F84" w:rsidRDefault="00563F84" w:rsidP="00563F84">
      <w:pPr>
        <w:pStyle w:val="Estilo837"/>
      </w:pPr>
    </w:p>
    <w:p w:rsidR="00563F84" w:rsidRDefault="00563F84" w:rsidP="00563F84">
      <w:pPr>
        <w:pStyle w:val="Estilo837"/>
      </w:pPr>
    </w:p>
    <w:p w:rsidR="00563F84" w:rsidRDefault="00563F84" w:rsidP="00563F84">
      <w:pPr>
        <w:pStyle w:val="Estilo837"/>
      </w:pPr>
    </w:p>
    <w:p w:rsidR="00563F84" w:rsidRDefault="00563F84" w:rsidP="00563F84">
      <w:pPr>
        <w:pStyle w:val="Estilo828"/>
      </w:pPr>
    </w:p>
    <w:p w:rsidR="009D4D1C" w:rsidRDefault="009D4D1C" w:rsidP="009D4D1C">
      <w:pPr>
        <w:pStyle w:val="Estilo814"/>
        <w:pBdr>
          <w:bottom w:val="single" w:sz="4" w:space="1" w:color="auto"/>
        </w:pBdr>
      </w:pPr>
      <w:r>
        <w:t>SOCIOLOGIA</w:t>
      </w:r>
    </w:p>
    <w:p w:rsidR="009D4D1C" w:rsidRDefault="009D4D1C" w:rsidP="009D4D1C">
      <w:pPr>
        <w:pStyle w:val="Estilo825"/>
        <w:numPr>
          <w:ilvl w:val="0"/>
          <w:numId w:val="0"/>
        </w:numPr>
        <w:ind w:left="426"/>
      </w:pPr>
    </w:p>
    <w:p w:rsidR="00B80FF5" w:rsidRPr="00A44C50" w:rsidRDefault="00B80FF5" w:rsidP="00B80FF5">
      <w:pPr>
        <w:pStyle w:val="Estilo804"/>
        <w:numPr>
          <w:ilvl w:val="0"/>
          <w:numId w:val="50"/>
        </w:numPr>
        <w:rPr>
          <w:sz w:val="24"/>
          <w:szCs w:val="18"/>
        </w:rPr>
      </w:pPr>
    </w:p>
    <w:p w:rsidR="00B80FF5" w:rsidRPr="00B80FF5" w:rsidRDefault="00B80FF5" w:rsidP="00B80FF5">
      <w:pPr>
        <w:shd w:val="clear" w:color="auto" w:fill="FFFFFF"/>
        <w:jc w:val="center"/>
        <w:rPr>
          <w:rFonts w:ascii="Arial" w:hAnsi="Arial" w:cs="Arial"/>
          <w:b/>
          <w:sz w:val="18"/>
          <w:szCs w:val="18"/>
        </w:rPr>
      </w:pPr>
      <w:r w:rsidRPr="00B80FF5">
        <w:rPr>
          <w:rFonts w:ascii="Arial" w:hAnsi="Arial" w:cs="Arial"/>
          <w:b/>
          <w:sz w:val="18"/>
          <w:szCs w:val="18"/>
        </w:rPr>
        <w:t>Liberada, judoca árabe faz história nos Jogos Olímpicos de Londres.</w:t>
      </w:r>
    </w:p>
    <w:p w:rsidR="00A44C50" w:rsidRDefault="00A44C50" w:rsidP="00A44C50">
      <w:pPr>
        <w:pStyle w:val="Estilo844"/>
        <w:jc w:val="center"/>
      </w:pPr>
      <w:r w:rsidRPr="007118DC">
        <w:rPr>
          <w:noProof/>
        </w:rPr>
        <w:drawing>
          <wp:inline distT="0" distB="0" distL="0" distR="0">
            <wp:extent cx="2002155" cy="1247775"/>
            <wp:effectExtent l="0" t="0" r="0" b="9525"/>
            <wp:docPr id="14" name="Imagem 14" descr="Resultado de imagem para garota que lutou de veu islÃ¢mico judo olimpiada d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garota que lutou de veu islÃ¢mico judo olimpiada de 2012"/>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02155" cy="1247775"/>
                    </a:xfrm>
                    <a:prstGeom prst="rect">
                      <a:avLst/>
                    </a:prstGeom>
                    <a:noFill/>
                    <a:ln>
                      <a:noFill/>
                    </a:ln>
                  </pic:spPr>
                </pic:pic>
              </a:graphicData>
            </a:graphic>
          </wp:inline>
        </w:drawing>
      </w:r>
    </w:p>
    <w:p w:rsidR="00B80FF5" w:rsidRPr="00B80FF5" w:rsidRDefault="00B80FF5" w:rsidP="00B80FF5">
      <w:pPr>
        <w:pStyle w:val="Estilo844"/>
      </w:pPr>
      <w:r w:rsidRPr="00B80FF5">
        <w:t xml:space="preserve">Aos 16 anos de idade, a judoca Wojdan Ali Seraj Shaherkani, da categoria pesado (acima de 78 kg), fez história nos Jogos Olímpicos de Londres. Ela se tornou a primeira mulher da Arábia Saudita a disputar uma Olimpíada. Isso depois de superar não só o preconceito em seu país como também o quase veto da Federação Internacional de Judô (FIJ), que não queria permitir que a atleta competisse vestindo o hijab, o tradicional véu islâmico. </w:t>
      </w:r>
    </w:p>
    <w:p w:rsidR="00B80FF5" w:rsidRPr="00B80FF5" w:rsidRDefault="00B80FF5" w:rsidP="00B80FF5">
      <w:pPr>
        <w:pStyle w:val="Estilo842"/>
      </w:pPr>
      <w:r w:rsidRPr="00B80FF5">
        <w:t xml:space="preserve">                                             Disponível em: www.lancenet.com.br. Acesso em: 8 ago. 2012 (adaptado). </w:t>
      </w:r>
    </w:p>
    <w:p w:rsidR="00B80FF5" w:rsidRPr="00B80FF5" w:rsidRDefault="00B80FF5" w:rsidP="00B80FF5">
      <w:pPr>
        <w:shd w:val="clear" w:color="auto" w:fill="FFFFFF"/>
        <w:jc w:val="both"/>
        <w:rPr>
          <w:rFonts w:ascii="Arial" w:hAnsi="Arial" w:cs="Arial"/>
          <w:sz w:val="18"/>
          <w:szCs w:val="18"/>
        </w:rPr>
      </w:pPr>
    </w:p>
    <w:p w:rsidR="00B80FF5" w:rsidRDefault="00B80FF5" w:rsidP="00B80FF5">
      <w:pPr>
        <w:pStyle w:val="Estilo835"/>
      </w:pPr>
      <w:r w:rsidRPr="00B80FF5">
        <w:t xml:space="preserve">No âmbito do esporte de alto rendimento, o uso do véu pela lutadora saudita durante os Jogos Olímpicos de Londres 2012 representa o (a) </w:t>
      </w:r>
    </w:p>
    <w:p w:rsidR="00B80FF5" w:rsidRPr="00B80FF5" w:rsidRDefault="00B80FF5" w:rsidP="00B80FF5">
      <w:pPr>
        <w:pStyle w:val="Estilo835"/>
      </w:pPr>
    </w:p>
    <w:p w:rsidR="00B80FF5" w:rsidRPr="00B80FF5" w:rsidRDefault="00B80FF5" w:rsidP="00B80FF5">
      <w:pPr>
        <w:pStyle w:val="Estilo826"/>
      </w:pPr>
      <w:r w:rsidRPr="00B80FF5">
        <w:t xml:space="preserve">a) descumprimento da regra oficial do judô. </w:t>
      </w:r>
    </w:p>
    <w:p w:rsidR="00B80FF5" w:rsidRPr="00B80FF5" w:rsidRDefault="00B80FF5" w:rsidP="00B80FF5">
      <w:pPr>
        <w:pStyle w:val="Estilo826"/>
      </w:pPr>
      <w:r w:rsidRPr="00B80FF5">
        <w:t xml:space="preserve">b) influência de aspectos culturais e religiosos no esporte. </w:t>
      </w:r>
    </w:p>
    <w:p w:rsidR="00B80FF5" w:rsidRPr="00B80FF5" w:rsidRDefault="00B80FF5" w:rsidP="00B80FF5">
      <w:pPr>
        <w:pStyle w:val="Estilo826"/>
      </w:pPr>
      <w:r w:rsidRPr="00B80FF5">
        <w:t xml:space="preserve">c) risco para a integridade física das atletas adversárias. </w:t>
      </w:r>
    </w:p>
    <w:p w:rsidR="00B80FF5" w:rsidRPr="00B80FF5" w:rsidRDefault="00B80FF5" w:rsidP="00B80FF5">
      <w:pPr>
        <w:pStyle w:val="Estilo826"/>
      </w:pPr>
      <w:r w:rsidRPr="00B80FF5">
        <w:t xml:space="preserve">d) vantagem para a atleta saudita na competição de judô. </w:t>
      </w:r>
    </w:p>
    <w:p w:rsidR="00B80FF5" w:rsidRDefault="00B80FF5" w:rsidP="00B80FF5">
      <w:pPr>
        <w:pStyle w:val="Estilo826"/>
      </w:pPr>
      <w:r w:rsidRPr="00B80FF5">
        <w:t>e) dificuldade da mulher islâmica para vencer preconceitos.</w:t>
      </w:r>
    </w:p>
    <w:p w:rsidR="00762D58" w:rsidRDefault="00762D58" w:rsidP="00B80FF5">
      <w:pPr>
        <w:pStyle w:val="Estilo826"/>
      </w:pPr>
    </w:p>
    <w:p w:rsidR="00762D58" w:rsidRDefault="00762D58" w:rsidP="00B80FF5">
      <w:pPr>
        <w:pStyle w:val="Estilo826"/>
      </w:pPr>
    </w:p>
    <w:p w:rsidR="00762D58" w:rsidRDefault="00762D58" w:rsidP="00B80FF5">
      <w:pPr>
        <w:pStyle w:val="Estilo826"/>
      </w:pPr>
    </w:p>
    <w:p w:rsidR="00762D58" w:rsidRDefault="00762D58" w:rsidP="00B80FF5">
      <w:pPr>
        <w:pStyle w:val="Estilo826"/>
      </w:pPr>
    </w:p>
    <w:p w:rsidR="00762D58" w:rsidRDefault="00762D58" w:rsidP="00B80FF5">
      <w:pPr>
        <w:pStyle w:val="Estilo826"/>
      </w:pPr>
    </w:p>
    <w:p w:rsidR="00762D58" w:rsidRDefault="00762D58" w:rsidP="00B80FF5">
      <w:pPr>
        <w:pStyle w:val="Estilo826"/>
      </w:pPr>
    </w:p>
    <w:p w:rsidR="00762D58" w:rsidRPr="00B80FF5" w:rsidRDefault="00762D58" w:rsidP="00B80FF5">
      <w:pPr>
        <w:pStyle w:val="Estilo826"/>
      </w:pPr>
    </w:p>
    <w:p w:rsidR="00B80FF5" w:rsidRDefault="00B80FF5" w:rsidP="00B80FF5">
      <w:pPr>
        <w:pStyle w:val="Estilo835"/>
      </w:pPr>
    </w:p>
    <w:p w:rsidR="00B80FF5" w:rsidRDefault="00762D58" w:rsidP="00B80FF5">
      <w:pPr>
        <w:pStyle w:val="Estilo839"/>
      </w:pPr>
      <w:r>
        <w:lastRenderedPageBreak/>
        <w:t xml:space="preserve"> </w:t>
      </w:r>
    </w:p>
    <w:p w:rsidR="00B80FF5" w:rsidRDefault="00B80FF5" w:rsidP="00B80FF5">
      <w:pPr>
        <w:jc w:val="center"/>
        <w:rPr>
          <w:rFonts w:cstheme="minorHAnsi"/>
          <w:b/>
          <w:i/>
          <w:color w:val="000000" w:themeColor="text1"/>
          <w:szCs w:val="28"/>
          <w:vertAlign w:val="subscript"/>
        </w:rPr>
      </w:pPr>
      <w:r>
        <w:rPr>
          <w:noProof/>
        </w:rPr>
        <w:drawing>
          <wp:inline distT="0" distB="0" distL="0" distR="0" wp14:anchorId="6A4A4375" wp14:editId="3E0AD1D8">
            <wp:extent cx="1876425" cy="2392247"/>
            <wp:effectExtent l="0" t="0" r="0" b="8255"/>
            <wp:docPr id="22" name="Imagem 22" descr="Descrição: Descrição: Descrição: 'Make Love not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Descrição: Descrição: Descrição: 'Make Love not W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795" cy="2392719"/>
                    </a:xfrm>
                    <a:prstGeom prst="rect">
                      <a:avLst/>
                    </a:prstGeom>
                    <a:noFill/>
                  </pic:spPr>
                </pic:pic>
              </a:graphicData>
            </a:graphic>
          </wp:inline>
        </w:drawing>
      </w:r>
    </w:p>
    <w:p w:rsidR="00B80FF5" w:rsidRDefault="00B80FF5" w:rsidP="00B80FF5">
      <w:pPr>
        <w:pStyle w:val="Estilo842"/>
        <w:jc w:val="center"/>
      </w:pPr>
      <w:r>
        <w:t>Foto de jovens em protesto contra a Guerra do Vietnã.</w:t>
      </w:r>
    </w:p>
    <w:p w:rsidR="00B80FF5" w:rsidRDefault="00B80FF5" w:rsidP="00B80FF5">
      <w:pPr>
        <w:pStyle w:val="Estilo842"/>
      </w:pPr>
      <w:r>
        <w:t xml:space="preserve">Disponível em: . Acesso em: 10 out. 2011. </w:t>
      </w:r>
    </w:p>
    <w:p w:rsidR="00B80FF5" w:rsidRDefault="00B80FF5" w:rsidP="00B80FF5">
      <w:pPr>
        <w:pStyle w:val="Estilo839"/>
        <w:numPr>
          <w:ilvl w:val="0"/>
          <w:numId w:val="0"/>
        </w:numPr>
        <w:ind w:left="426"/>
        <w:rPr>
          <w:b/>
        </w:rPr>
      </w:pPr>
      <w:r>
        <w:t xml:space="preserve">Nos anos que se seguiram à Segunda Guerra, movimentos como o Maio de 1968, ou a campanha contra a Guerra do Vietnã culminaram no estabelecimento de diferentes formas de participação política. Seus slogans, tais como “Quando penso em revolução quero fazer amor”, se tornaram símbolos da agitação cultural nos anos 1960, cuja inovação relacionava-se </w:t>
      </w:r>
    </w:p>
    <w:p w:rsidR="00B80FF5" w:rsidRDefault="00B80FF5" w:rsidP="00B80FF5">
      <w:pPr>
        <w:pStyle w:val="Estilo826"/>
      </w:pPr>
    </w:p>
    <w:p w:rsidR="00B80FF5" w:rsidRDefault="00B80FF5" w:rsidP="00B80FF5">
      <w:pPr>
        <w:pStyle w:val="Estilo826"/>
        <w:rPr>
          <w:b/>
        </w:rPr>
      </w:pPr>
      <w:r>
        <w:t xml:space="preserve">a) </w:t>
      </w:r>
      <w:r>
        <w:tab/>
        <w:t xml:space="preserve">à contestação da crise econômica europeia, que fora provocada pela manutenção das guerras coloniais. </w:t>
      </w:r>
    </w:p>
    <w:p w:rsidR="00B80FF5" w:rsidRDefault="00B80FF5" w:rsidP="00B80FF5">
      <w:pPr>
        <w:pStyle w:val="Estilo826"/>
        <w:rPr>
          <w:b/>
        </w:rPr>
      </w:pPr>
      <w:r>
        <w:t xml:space="preserve">b) </w:t>
      </w:r>
      <w:r>
        <w:tab/>
        <w:t xml:space="preserve">à organização partidária da juventude comunista, visando o estabelecimento da ditadura do proletariado. </w:t>
      </w:r>
    </w:p>
    <w:p w:rsidR="00B80FF5" w:rsidRDefault="00B80FF5" w:rsidP="00B80FF5">
      <w:pPr>
        <w:pStyle w:val="Estilo826"/>
        <w:rPr>
          <w:b/>
        </w:rPr>
      </w:pPr>
      <w:r>
        <w:t xml:space="preserve">c) </w:t>
      </w:r>
      <w:r>
        <w:tab/>
        <w:t xml:space="preserve">à defesa do amor cristão e monogâmico, com fins à reprodução, que era tomado como solução para os conflitos sociais. </w:t>
      </w:r>
    </w:p>
    <w:p w:rsidR="00B80FF5" w:rsidRDefault="00B80FF5" w:rsidP="00B80FF5">
      <w:pPr>
        <w:pStyle w:val="Estilo826"/>
      </w:pPr>
      <w:r>
        <w:t xml:space="preserve">d) </w:t>
      </w:r>
      <w:r>
        <w:tab/>
        <w:t>ao reconhecimento da cultura das gerações passadas, que conviveram com a emergência do rock e outras mudanças nos costumes.</w:t>
      </w:r>
    </w:p>
    <w:p w:rsidR="00B80FF5" w:rsidRDefault="00B80FF5" w:rsidP="00B80FF5">
      <w:pPr>
        <w:pStyle w:val="Estilo826"/>
      </w:pPr>
      <w:r w:rsidRPr="00AA4FA3">
        <w:t xml:space="preserve">e) </w:t>
      </w:r>
      <w:r>
        <w:tab/>
      </w:r>
      <w:r w:rsidRPr="00AA4FA3">
        <w:t xml:space="preserve">à unificação das noções de libertação social e libertação individual, fornecendo um significado político ao uso do corpo. </w:t>
      </w:r>
    </w:p>
    <w:p w:rsidR="00762D58" w:rsidRDefault="00762D58" w:rsidP="00B80FF5">
      <w:pPr>
        <w:pStyle w:val="Estilo826"/>
      </w:pPr>
    </w:p>
    <w:p w:rsidR="00762D58" w:rsidRPr="00762D58" w:rsidRDefault="00762D58" w:rsidP="00762D58">
      <w:pPr>
        <w:pStyle w:val="Estilo844"/>
        <w:ind w:left="0" w:firstLine="0"/>
        <w:rPr>
          <w:b/>
          <w:shd w:val="clear" w:color="auto" w:fill="FFFFFF"/>
        </w:rPr>
      </w:pPr>
      <w:r>
        <w:rPr>
          <w:b/>
          <w:shd w:val="clear" w:color="auto" w:fill="FFFFFF"/>
        </w:rPr>
        <w:t xml:space="preserve">   </w:t>
      </w:r>
      <w:r w:rsidRPr="00762D58">
        <w:rPr>
          <w:b/>
          <w:shd w:val="clear" w:color="auto" w:fill="FFFFFF"/>
        </w:rPr>
        <w:t>3)</w:t>
      </w:r>
    </w:p>
    <w:p w:rsidR="00762D58" w:rsidRPr="00B9253B" w:rsidRDefault="00762D58" w:rsidP="00762D58">
      <w:pPr>
        <w:pStyle w:val="Estilo844"/>
        <w:rPr>
          <w:shd w:val="clear" w:color="auto" w:fill="FFFFFF"/>
        </w:rPr>
      </w:pPr>
      <w:r w:rsidRPr="00B9253B">
        <w:rPr>
          <w:shd w:val="clear" w:color="auto" w:fill="FFFFFF"/>
        </w:rPr>
        <w:t>Você certamente já ouviu falar de Mogli, o nenino lobo. Trata-se de uma criança literária do escritor anglo-indiano Rudyard Kipling (1865-1936). Na história de Kipling, Mogli é um menino inteligente e sociável, que se dá muito bem com os animais e também com os seres humanos. Mogli é um personagem fictício, criado pela imaginação do autor. Mas o que aconteceria realmente a um ser humano, caso fosse criado entre lobos?</w:t>
      </w:r>
    </w:p>
    <w:p w:rsidR="00762D58" w:rsidRPr="00B9253B" w:rsidRDefault="00762D58" w:rsidP="00762D58">
      <w:pPr>
        <w:pStyle w:val="Estilo844"/>
        <w:rPr>
          <w:shd w:val="clear" w:color="auto" w:fill="FFFFFF"/>
        </w:rPr>
      </w:pPr>
      <w:r w:rsidRPr="00B9253B">
        <w:rPr>
          <w:shd w:val="clear" w:color="auto" w:fill="FFFFFF"/>
        </w:rPr>
        <w:t>A história a seguir pertence à vida real e mostra como o personagem Mogli está longe de refletir a realidade.</w:t>
      </w:r>
    </w:p>
    <w:p w:rsidR="00762D58" w:rsidRPr="00B9253B" w:rsidRDefault="00762D58" w:rsidP="00762D58">
      <w:pPr>
        <w:pStyle w:val="Estilo844"/>
      </w:pPr>
      <w:r w:rsidRPr="00B9253B">
        <w:t>Duas meninas, Amala e Kamala, foram descobertas em 1921, numa caverna da Índia, vivendo com lobos. Essas crianças, que na época tinham quatro e oito anos de idade. Ambas apresentavam hábitos alimentares bem diferentes dos nossos. Como fazem normalmente os animais, elas cheiravam a comida antes de tocá-la. Dilaceravam alimentos com os dentes e faziam pouco uso das mãos para beber ou comer. Possuíam aguda sensibilidade auditiva e o olfato desenvolvido. Locomoviam-se de forma curvada, com as mãos apoiadas no chão, como o fazem os quadrúpedes. Kamala levou seis anos para andar de forma ereta. Notou-se também que a menina não ficava a vontade na companhia de pessoas, preferindo o convívio com os animais, que não se assustavam com a sua presença e pareciam até entendê-la.</w:t>
      </w:r>
      <w:r w:rsidRPr="00B9253B">
        <w:rPr>
          <w:b/>
          <w:bCs/>
        </w:rPr>
        <w:t xml:space="preserve">       </w:t>
      </w:r>
      <w:r w:rsidRPr="00B9253B">
        <w:rPr>
          <w:b/>
          <w:bCs/>
        </w:rPr>
        <w:tab/>
      </w:r>
    </w:p>
    <w:p w:rsidR="00762D58" w:rsidRPr="00B9253B" w:rsidRDefault="00762D58" w:rsidP="00762D58">
      <w:pPr>
        <w:pStyle w:val="Estilo842"/>
      </w:pPr>
      <w:r w:rsidRPr="00B9253B">
        <w:t xml:space="preserve">(Adaptado do texto de Pérsio Santos de Oliveira. Introdução à sociologia </w:t>
      </w:r>
    </w:p>
    <w:p w:rsidR="00762D58" w:rsidRPr="00B9253B" w:rsidRDefault="00762D58" w:rsidP="00762D58">
      <w:pPr>
        <w:pStyle w:val="Estilo842"/>
        <w:rPr>
          <w:sz w:val="20"/>
        </w:rPr>
      </w:pPr>
      <w:r w:rsidRPr="00B9253B">
        <w:t>e LEYMOND, B. Le development social de l’enfant et del’adolescent).</w:t>
      </w:r>
    </w:p>
    <w:p w:rsidR="00762D58" w:rsidRPr="00B9253B" w:rsidRDefault="00762D58" w:rsidP="00762D58">
      <w:pPr>
        <w:autoSpaceDE w:val="0"/>
        <w:autoSpaceDN w:val="0"/>
        <w:adjustRightInd w:val="0"/>
        <w:jc w:val="right"/>
        <w:rPr>
          <w:rFonts w:ascii="Verdana" w:hAnsi="Verdana" w:cs="Tahoma"/>
          <w:b/>
          <w:sz w:val="20"/>
          <w:szCs w:val="20"/>
        </w:rPr>
      </w:pPr>
    </w:p>
    <w:p w:rsidR="00762D58" w:rsidRPr="00B9253B" w:rsidRDefault="00762D58" w:rsidP="00762D58">
      <w:pPr>
        <w:pStyle w:val="Estilo835"/>
      </w:pPr>
      <w:r w:rsidRPr="00B9253B">
        <w:t>De acordo com o processo de socialização, as duas irmãs, Amala e Kamala, podem ser consideradas seres humanos de verdade? Justifique sua resposta, comparando com o caso de Mogli, o menino lobo.</w:t>
      </w: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p>
    <w:p w:rsidR="00762D58" w:rsidRDefault="00762D58" w:rsidP="00762D58">
      <w:pPr>
        <w:pStyle w:val="Estilo843"/>
      </w:pPr>
      <w:bookmarkStart w:id="0" w:name="_GoBack"/>
      <w:bookmarkEnd w:id="0"/>
    </w:p>
    <w:p w:rsidR="00762D58" w:rsidRPr="00AA4FA3" w:rsidRDefault="00762D58" w:rsidP="00B80FF5">
      <w:pPr>
        <w:pStyle w:val="Estilo826"/>
        <w:rPr>
          <w:b/>
        </w:rPr>
      </w:pPr>
    </w:p>
    <w:sectPr w:rsidR="00762D58" w:rsidRPr="00AA4FA3" w:rsidSect="00D11A3F">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01" w:rsidRDefault="00F47B01">
      <w:r>
        <w:separator/>
      </w:r>
    </w:p>
  </w:endnote>
  <w:endnote w:type="continuationSeparator" w:id="0">
    <w:p w:rsidR="00F47B01" w:rsidRDefault="00F4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158A255B" wp14:editId="6FC7C7E8">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2049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E4D03CB" wp14:editId="4B976DF8">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62D58" w:rsidRPr="00762D58">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4D03CB"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62D58" w:rsidRPr="00762D58">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0B629A2A" wp14:editId="60C0F348">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2FBC"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541E992" wp14:editId="2CAA6CC4">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62D58" w:rsidRPr="00762D58">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41E992"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62D58" w:rsidRPr="00762D58">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6D05E55" wp14:editId="52BFB2E7">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17FFC"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F3F3876" wp14:editId="5765D9F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62D58" w:rsidRPr="00762D58">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3F3876"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62D58" w:rsidRPr="00762D58">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01" w:rsidRDefault="00F47B01">
      <w:r>
        <w:separator/>
      </w:r>
    </w:p>
  </w:footnote>
  <w:footnote w:type="continuationSeparator" w:id="0">
    <w:p w:rsidR="00F47B01" w:rsidRDefault="00F4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2B235943" wp14:editId="062418D0">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31D8A341" wp14:editId="5EFBB739">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79B0F1E6" wp14:editId="143D0FD9">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0F1E6"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0595C516" wp14:editId="5DB69AE2">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D499"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160AB4A" wp14:editId="349811E5">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48F35A21" wp14:editId="3AD578F5">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2A8E2818" wp14:editId="2AA4F96F">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E281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1601F390" wp14:editId="63E9A5CA">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4EFED"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211B762B" wp14:editId="359116BB">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F06357" w:rsidRPr="007954BE" w:rsidRDefault="006F1767" w:rsidP="00F15F12">
                          <w:pPr>
                            <w:rPr>
                              <w:rFonts w:ascii="Maiandra GD" w:hAnsi="Maiandra GD"/>
                              <w:b/>
                              <w:sz w:val="32"/>
                              <w14:shadow w14:blurRad="50800" w14:dist="50800" w14:dir="5400000" w14:sx="0" w14:sy="0" w14:kx="0" w14:ky="0" w14:algn="ctr">
                                <w14:srgbClr w14:val="000000">
                                  <w14:alpha w14:val="30000"/>
                                </w14:srgbClr>
                              </w14:shadow>
                            </w:rPr>
                          </w:pPr>
                          <w:r w:rsidRPr="007954BE">
                            <w:rPr>
                              <w:rFonts w:ascii="Maiandra GD" w:hAnsi="Maiandra GD"/>
                              <w:b/>
                              <w:sz w:val="32"/>
                              <w14:shadow w14:blurRad="50800" w14:dist="50800" w14:dir="5400000" w14:sx="0" w14:sy="0" w14:kx="0" w14:ky="0" w14:algn="ctr">
                                <w14:srgbClr w14:val="000000">
                                  <w14:alpha w14:val="30000"/>
                                </w14:srgbClr>
                              </w14:shadow>
                            </w:rPr>
                            <w:t>PRÉ-ENEM</w:t>
                          </w:r>
                        </w:p>
                        <w:p w:rsidR="006F1767" w:rsidRPr="007954BE" w:rsidRDefault="006F1767" w:rsidP="00F15F12">
                          <w:pPr>
                            <w:rPr>
                              <w:rFonts w:ascii="Maiandra GD" w:hAnsi="Maiandra GD"/>
                              <w:b/>
                              <w:sz w:val="16"/>
                              <w14:shadow w14:blurRad="50800" w14:dist="50800" w14:dir="5400000" w14:sx="0" w14:sy="0" w14:kx="0" w14:ky="0" w14:algn="ctr">
                                <w14:srgbClr w14:val="000000">
                                  <w14:alpha w14:val="30000"/>
                                </w14:srgbClr>
                              </w14:shadow>
                            </w:rPr>
                          </w:pPr>
                        </w:p>
                        <w:p w:rsidR="00EC0C31" w:rsidRPr="007954BE" w:rsidRDefault="000B5F9B" w:rsidP="00EC0C31">
                          <w:pPr>
                            <w:rPr>
                              <w:rFonts w:ascii="Maiandra GD" w:hAnsi="Maiandra GD"/>
                              <w:b/>
                              <w:sz w:val="22"/>
                            </w:rPr>
                          </w:pPr>
                          <w:r w:rsidRPr="007954BE">
                            <w:rPr>
                              <w:rFonts w:ascii="Maiandra GD" w:hAnsi="Maiandra GD"/>
                              <w:b/>
                              <w:sz w:val="22"/>
                            </w:rPr>
                            <w:t xml:space="preserve">CIÊNCIAS DA </w:t>
                          </w:r>
                          <w:r w:rsidR="009D4D1C" w:rsidRPr="007954BE">
                            <w:rPr>
                              <w:rFonts w:ascii="Maiandra GD" w:hAnsi="Maiandra GD"/>
                              <w:b/>
                              <w:sz w:val="22"/>
                            </w:rPr>
                            <w:t>HUMANAS</w:t>
                          </w:r>
                        </w:p>
                        <w:p w:rsidR="00EC0C31" w:rsidRPr="007954BE" w:rsidRDefault="00EC0C31" w:rsidP="00EC0C31">
                          <w:pPr>
                            <w:rPr>
                              <w:rFonts w:ascii="Maiandra GD" w:hAnsi="Maiandra GD"/>
                              <w:b/>
                              <w:sz w:val="16"/>
                            </w:rPr>
                          </w:pPr>
                        </w:p>
                        <w:p w:rsidR="00EC0C31" w:rsidRPr="007954BE" w:rsidRDefault="00EC0C31" w:rsidP="00EC0C31">
                          <w:pPr>
                            <w:pStyle w:val="Estilo821"/>
                            <w:rPr>
                              <w:b/>
                            </w:rPr>
                          </w:pPr>
                          <w:r w:rsidRPr="007954BE">
                            <w:rPr>
                              <w:b/>
                            </w:rPr>
                            <w:t>FICHA DE ATIVIDADE 0</w:t>
                          </w:r>
                          <w:r w:rsidR="007954BE">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B762B"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F06357" w:rsidRPr="007954BE" w:rsidRDefault="006F1767" w:rsidP="00F15F12">
                    <w:pPr>
                      <w:rPr>
                        <w:rFonts w:ascii="Maiandra GD" w:hAnsi="Maiandra GD"/>
                        <w:b/>
                        <w:sz w:val="32"/>
                        <w14:shadow w14:blurRad="50800" w14:dist="50800" w14:dir="5400000" w14:sx="0" w14:sy="0" w14:kx="0" w14:ky="0" w14:algn="ctr">
                          <w14:srgbClr w14:val="000000">
                            <w14:alpha w14:val="30000"/>
                          </w14:srgbClr>
                        </w14:shadow>
                      </w:rPr>
                    </w:pPr>
                    <w:r w:rsidRPr="007954BE">
                      <w:rPr>
                        <w:rFonts w:ascii="Maiandra GD" w:hAnsi="Maiandra GD"/>
                        <w:b/>
                        <w:sz w:val="32"/>
                        <w14:shadow w14:blurRad="50800" w14:dist="50800" w14:dir="5400000" w14:sx="0" w14:sy="0" w14:kx="0" w14:ky="0" w14:algn="ctr">
                          <w14:srgbClr w14:val="000000">
                            <w14:alpha w14:val="30000"/>
                          </w14:srgbClr>
                        </w14:shadow>
                      </w:rPr>
                      <w:t>PRÉ-ENEM</w:t>
                    </w:r>
                  </w:p>
                  <w:p w:rsidR="006F1767" w:rsidRPr="007954BE" w:rsidRDefault="006F1767" w:rsidP="00F15F12">
                    <w:pPr>
                      <w:rPr>
                        <w:rFonts w:ascii="Maiandra GD" w:hAnsi="Maiandra GD"/>
                        <w:b/>
                        <w:sz w:val="16"/>
                        <w14:shadow w14:blurRad="50800" w14:dist="50800" w14:dir="5400000" w14:sx="0" w14:sy="0" w14:kx="0" w14:ky="0" w14:algn="ctr">
                          <w14:srgbClr w14:val="000000">
                            <w14:alpha w14:val="30000"/>
                          </w14:srgbClr>
                        </w14:shadow>
                      </w:rPr>
                    </w:pPr>
                  </w:p>
                  <w:p w:rsidR="00EC0C31" w:rsidRPr="007954BE" w:rsidRDefault="000B5F9B" w:rsidP="00EC0C31">
                    <w:pPr>
                      <w:rPr>
                        <w:rFonts w:ascii="Maiandra GD" w:hAnsi="Maiandra GD"/>
                        <w:b/>
                        <w:sz w:val="22"/>
                      </w:rPr>
                    </w:pPr>
                    <w:r w:rsidRPr="007954BE">
                      <w:rPr>
                        <w:rFonts w:ascii="Maiandra GD" w:hAnsi="Maiandra GD"/>
                        <w:b/>
                        <w:sz w:val="22"/>
                      </w:rPr>
                      <w:t xml:space="preserve">CIÊNCIAS DA </w:t>
                    </w:r>
                    <w:r w:rsidR="009D4D1C" w:rsidRPr="007954BE">
                      <w:rPr>
                        <w:rFonts w:ascii="Maiandra GD" w:hAnsi="Maiandra GD"/>
                        <w:b/>
                        <w:sz w:val="22"/>
                      </w:rPr>
                      <w:t>HUMANAS</w:t>
                    </w:r>
                  </w:p>
                  <w:p w:rsidR="00EC0C31" w:rsidRPr="007954BE" w:rsidRDefault="00EC0C31" w:rsidP="00EC0C31">
                    <w:pPr>
                      <w:rPr>
                        <w:rFonts w:ascii="Maiandra GD" w:hAnsi="Maiandra GD"/>
                        <w:b/>
                        <w:sz w:val="16"/>
                      </w:rPr>
                    </w:pPr>
                  </w:p>
                  <w:p w:rsidR="00EC0C31" w:rsidRPr="007954BE" w:rsidRDefault="00EC0C31" w:rsidP="00EC0C31">
                    <w:pPr>
                      <w:pStyle w:val="Estilo821"/>
                      <w:rPr>
                        <w:b/>
                      </w:rPr>
                    </w:pPr>
                    <w:r w:rsidRPr="007954BE">
                      <w:rPr>
                        <w:b/>
                      </w:rPr>
                      <w:t>FICHA DE ATIVIDADE 0</w:t>
                    </w:r>
                    <w:r w:rsidR="007954BE">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15F12" w:rsidRPr="00D11A3F" w:rsidRDefault="00F15F12" w:rsidP="00F15F12">
                    <w:pPr>
                      <w:rPr>
                        <w:sz w:val="22"/>
                      </w:rPr>
                    </w:pPr>
                  </w:p>
                </w:txbxContent>
              </v:textbox>
            </v:shape>
          </w:pict>
        </mc:Fallback>
      </mc:AlternateContent>
    </w:r>
    <w:r w:rsidR="00D11A3F">
      <w:rPr>
        <w:noProof/>
      </w:rPr>
      <w:drawing>
        <wp:anchor distT="0" distB="0" distL="114300" distR="114300" simplePos="0" relativeHeight="251810304" behindDoc="0" locked="0" layoutInCell="1" allowOverlap="1" wp14:anchorId="1A21C5E0" wp14:editId="1CB0CFDC">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4622E837" wp14:editId="44334FC9">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7F88A8A2" wp14:editId="38BA4E28">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769A8"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5E551F62" wp14:editId="02A1DE0E">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1F62"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77F6B28C"/>
    <w:lvl w:ilvl="0" w:tplc="1DFE1A8C">
      <w:start w:val="1"/>
      <w:numFmt w:val="decimal"/>
      <w:pStyle w:val="Estilo804"/>
      <w:lvlText w:val="%1)"/>
      <w:lvlJc w:val="left"/>
      <w:pPr>
        <w:ind w:left="644" w:hanging="360"/>
      </w:pPr>
      <w:rPr>
        <w:b/>
        <w:color w:val="auto"/>
        <w:sz w:val="18"/>
        <w:szCs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7">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9">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1">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4">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3"/>
  </w:num>
  <w:num w:numId="6">
    <w:abstractNumId w:val="3"/>
  </w:num>
  <w:num w:numId="7">
    <w:abstractNumId w:val="45"/>
  </w:num>
  <w:num w:numId="8">
    <w:abstractNumId w:val="13"/>
  </w:num>
  <w:num w:numId="9">
    <w:abstractNumId w:val="12"/>
  </w:num>
  <w:num w:numId="10">
    <w:abstractNumId w:val="42"/>
  </w:num>
  <w:num w:numId="11">
    <w:abstractNumId w:val="6"/>
  </w:num>
  <w:num w:numId="12">
    <w:abstractNumId w:val="22"/>
  </w:num>
  <w:num w:numId="13">
    <w:abstractNumId w:val="23"/>
  </w:num>
  <w:num w:numId="14">
    <w:abstractNumId w:val="33"/>
  </w:num>
  <w:num w:numId="15">
    <w:abstractNumId w:val="34"/>
  </w:num>
  <w:num w:numId="16">
    <w:abstractNumId w:val="28"/>
  </w:num>
  <w:num w:numId="17">
    <w:abstractNumId w:val="37"/>
  </w:num>
  <w:num w:numId="18">
    <w:abstractNumId w:val="14"/>
  </w:num>
  <w:num w:numId="19">
    <w:abstractNumId w:val="27"/>
  </w:num>
  <w:num w:numId="20">
    <w:abstractNumId w:val="32"/>
  </w:num>
  <w:num w:numId="21">
    <w:abstractNumId w:val="2"/>
  </w:num>
  <w:num w:numId="22">
    <w:abstractNumId w:val="21"/>
  </w:num>
  <w:num w:numId="23">
    <w:abstractNumId w:val="15"/>
  </w:num>
  <w:num w:numId="24">
    <w:abstractNumId w:val="35"/>
  </w:num>
  <w:num w:numId="25">
    <w:abstractNumId w:val="36"/>
  </w:num>
  <w:num w:numId="26">
    <w:abstractNumId w:val="0"/>
  </w:num>
  <w:num w:numId="27">
    <w:abstractNumId w:val="8"/>
  </w:num>
  <w:num w:numId="28">
    <w:abstractNumId w:val="31"/>
  </w:num>
  <w:num w:numId="29">
    <w:abstractNumId w:val="39"/>
  </w:num>
  <w:num w:numId="30">
    <w:abstractNumId w:val="44"/>
  </w:num>
  <w:num w:numId="31">
    <w:abstractNumId w:val="16"/>
  </w:num>
  <w:num w:numId="32">
    <w:abstractNumId w:val="1"/>
  </w:num>
  <w:num w:numId="33">
    <w:abstractNumId w:val="24"/>
  </w:num>
  <w:num w:numId="34">
    <w:abstractNumId w:val="11"/>
  </w:num>
  <w:num w:numId="35">
    <w:abstractNumId w:val="25"/>
  </w:num>
  <w:num w:numId="36">
    <w:abstractNumId w:val="38"/>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8"/>
  </w:num>
  <w:num w:numId="42">
    <w:abstractNumId w:val="20"/>
  </w:num>
  <w:num w:numId="43">
    <w:abstractNumId w:val="10"/>
  </w:num>
  <w:num w:numId="44">
    <w:abstractNumId w:val="40"/>
  </w:num>
  <w:num w:numId="45">
    <w:abstractNumId w:val="7"/>
  </w:num>
  <w:num w:numId="46">
    <w:abstractNumId w:val="17"/>
  </w:num>
  <w:num w:numId="47">
    <w:abstractNumId w:val="25"/>
    <w:lvlOverride w:ilvl="0">
      <w:startOverride w:val="1"/>
    </w:lvlOverride>
  </w:num>
  <w:num w:numId="48">
    <w:abstractNumId w:val="25"/>
    <w:lvlOverride w:ilvl="0">
      <w:startOverride w:val="1"/>
    </w:lvlOverride>
  </w:num>
  <w:num w:numId="49">
    <w:abstractNumId w:val="25"/>
    <w:lvlOverride w:ilvl="0">
      <w:startOverride w:val="1"/>
    </w:lvlOverride>
  </w:num>
  <w:num w:numId="50">
    <w:abstractNumId w:val="25"/>
    <w:lvlOverride w:ilvl="0">
      <w:startOverride w:val="1"/>
    </w:lvlOverride>
  </w:num>
  <w:num w:numId="51">
    <w:abstractNumId w:val="2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6177"/>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58E"/>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B95"/>
    <w:rsid w:val="00167D82"/>
    <w:rsid w:val="0017048E"/>
    <w:rsid w:val="001708B5"/>
    <w:rsid w:val="00170B4B"/>
    <w:rsid w:val="00171462"/>
    <w:rsid w:val="00171ACA"/>
    <w:rsid w:val="00172E92"/>
    <w:rsid w:val="001735D7"/>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7C"/>
    <w:rsid w:val="00296759"/>
    <w:rsid w:val="00296F35"/>
    <w:rsid w:val="0029720C"/>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2A7B"/>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52EE"/>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936"/>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473C5"/>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427"/>
    <w:rsid w:val="00557F87"/>
    <w:rsid w:val="005603E0"/>
    <w:rsid w:val="005612D8"/>
    <w:rsid w:val="00561BEB"/>
    <w:rsid w:val="00561CDB"/>
    <w:rsid w:val="0056217A"/>
    <w:rsid w:val="00563536"/>
    <w:rsid w:val="0056373F"/>
    <w:rsid w:val="0056392C"/>
    <w:rsid w:val="00563CE2"/>
    <w:rsid w:val="00563E31"/>
    <w:rsid w:val="00563F84"/>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1767"/>
    <w:rsid w:val="006F29E1"/>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2D58"/>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54BE"/>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2AAE"/>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6814"/>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4A7"/>
    <w:rsid w:val="0087671E"/>
    <w:rsid w:val="0088012F"/>
    <w:rsid w:val="00880430"/>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19DE"/>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387"/>
    <w:rsid w:val="009D2B72"/>
    <w:rsid w:val="009D32CE"/>
    <w:rsid w:val="009D3D9F"/>
    <w:rsid w:val="009D4D1C"/>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4C50"/>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0FF5"/>
    <w:rsid w:val="00B810D1"/>
    <w:rsid w:val="00B81D03"/>
    <w:rsid w:val="00B820D3"/>
    <w:rsid w:val="00B8251B"/>
    <w:rsid w:val="00B82D28"/>
    <w:rsid w:val="00B8338E"/>
    <w:rsid w:val="00B83E8B"/>
    <w:rsid w:val="00B843F4"/>
    <w:rsid w:val="00B84C8B"/>
    <w:rsid w:val="00B85158"/>
    <w:rsid w:val="00B85243"/>
    <w:rsid w:val="00B86FD3"/>
    <w:rsid w:val="00B87660"/>
    <w:rsid w:val="00B901F5"/>
    <w:rsid w:val="00B90BA1"/>
    <w:rsid w:val="00B9253B"/>
    <w:rsid w:val="00B9400D"/>
    <w:rsid w:val="00B940D4"/>
    <w:rsid w:val="00B949DA"/>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538"/>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BBD"/>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1B3"/>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6F3F"/>
    <w:rsid w:val="00CA7BAE"/>
    <w:rsid w:val="00CB065D"/>
    <w:rsid w:val="00CB10F9"/>
    <w:rsid w:val="00CB38C5"/>
    <w:rsid w:val="00CB3C58"/>
    <w:rsid w:val="00CB45B4"/>
    <w:rsid w:val="00CB47F0"/>
    <w:rsid w:val="00CB4D66"/>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399"/>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6A3"/>
    <w:rsid w:val="00E7680A"/>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42C"/>
    <w:rsid w:val="00F335BA"/>
    <w:rsid w:val="00F336F0"/>
    <w:rsid w:val="00F33EAF"/>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47B01"/>
    <w:rsid w:val="00F5092E"/>
    <w:rsid w:val="00F52D8D"/>
    <w:rsid w:val="00F53588"/>
    <w:rsid w:val="00F53E25"/>
    <w:rsid w:val="00F53F35"/>
    <w:rsid w:val="00F54E19"/>
    <w:rsid w:val="00F57A56"/>
    <w:rsid w:val="00F60972"/>
    <w:rsid w:val="00F61558"/>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F69E5A2-D4F3-4B20-96FC-234CE2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9D4D1C"/>
  </w:style>
  <w:style w:type="paragraph" w:customStyle="1" w:styleId="Estilo835">
    <w:name w:val="Estilo835"/>
    <w:basedOn w:val="Estilo830"/>
    <w:link w:val="Estilo835Char"/>
    <w:qFormat/>
    <w:rsid w:val="009D4D1C"/>
  </w:style>
  <w:style w:type="character" w:customStyle="1" w:styleId="Estilo834Char">
    <w:name w:val="Estilo834 Char"/>
    <w:basedOn w:val="Estilo825Char"/>
    <w:link w:val="Estilo834"/>
    <w:rsid w:val="009D4D1C"/>
    <w:rPr>
      <w:rFonts w:ascii="Arial" w:eastAsiaTheme="minorHAnsi" w:hAnsi="Arial" w:cs="Arial"/>
      <w:sz w:val="18"/>
      <w:szCs w:val="24"/>
      <w:lang w:eastAsia="en-US"/>
    </w:rPr>
  </w:style>
  <w:style w:type="paragraph" w:customStyle="1" w:styleId="Estilo836">
    <w:name w:val="Estilo836"/>
    <w:basedOn w:val="Estilo833"/>
    <w:link w:val="Estilo836Char"/>
    <w:qFormat/>
    <w:rsid w:val="009D4D1C"/>
  </w:style>
  <w:style w:type="character" w:customStyle="1" w:styleId="Estilo835Char">
    <w:name w:val="Estilo835 Char"/>
    <w:basedOn w:val="Estilo830Char"/>
    <w:link w:val="Estilo835"/>
    <w:rsid w:val="009D4D1C"/>
    <w:rPr>
      <w:rFonts w:ascii="Arial" w:eastAsiaTheme="minorHAnsi" w:hAnsi="Arial" w:cs="Arial"/>
      <w:sz w:val="18"/>
      <w:szCs w:val="24"/>
      <w:lang w:eastAsia="en-US"/>
    </w:rPr>
  </w:style>
  <w:style w:type="paragraph" w:customStyle="1" w:styleId="Estilo837">
    <w:name w:val="Estilo837"/>
    <w:basedOn w:val="Estilo828"/>
    <w:link w:val="Estilo837Char"/>
    <w:qFormat/>
    <w:rsid w:val="009D4D1C"/>
  </w:style>
  <w:style w:type="character" w:customStyle="1" w:styleId="Estilo836Char">
    <w:name w:val="Estilo836 Char"/>
    <w:basedOn w:val="Estilo833Char"/>
    <w:link w:val="Estilo836"/>
    <w:rsid w:val="009D4D1C"/>
    <w:rPr>
      <w:rFonts w:ascii="Arial" w:hAnsi="Arial" w:cs="Arial"/>
      <w:sz w:val="18"/>
      <w:szCs w:val="24"/>
    </w:rPr>
  </w:style>
  <w:style w:type="paragraph" w:customStyle="1" w:styleId="Estilo838">
    <w:name w:val="Estilo838"/>
    <w:basedOn w:val="Estilo814"/>
    <w:link w:val="Estilo838Char"/>
    <w:qFormat/>
    <w:rsid w:val="009D4D1C"/>
    <w:pPr>
      <w:pBdr>
        <w:bottom w:val="single" w:sz="4" w:space="1" w:color="auto"/>
      </w:pBdr>
    </w:pPr>
  </w:style>
  <w:style w:type="character" w:customStyle="1" w:styleId="Estilo837Char">
    <w:name w:val="Estilo837 Char"/>
    <w:basedOn w:val="Estilo828Char"/>
    <w:link w:val="Estilo837"/>
    <w:rsid w:val="009D4D1C"/>
    <w:rPr>
      <w:rFonts w:ascii="Arial" w:eastAsiaTheme="minorHAnsi" w:hAnsi="Arial" w:cs="Arial"/>
      <w:sz w:val="18"/>
      <w:szCs w:val="24"/>
      <w:lang w:eastAsia="en-US"/>
    </w:rPr>
  </w:style>
  <w:style w:type="character" w:customStyle="1" w:styleId="Estilo838Char">
    <w:name w:val="Estilo838 Char"/>
    <w:basedOn w:val="Estilo814Char"/>
    <w:link w:val="Estilo838"/>
    <w:rsid w:val="009D4D1C"/>
    <w:rPr>
      <w:rFonts w:ascii="Maiandra GD" w:hAnsi="Maiandra GD"/>
      <w:b/>
      <w:sz w:val="28"/>
      <w:szCs w:val="24"/>
    </w:rPr>
  </w:style>
  <w:style w:type="paragraph" w:customStyle="1" w:styleId="Estilo840">
    <w:name w:val="Estilo840"/>
    <w:basedOn w:val="Estilo836"/>
    <w:link w:val="Estilo840Char"/>
    <w:qFormat/>
    <w:rsid w:val="00563F84"/>
    <w:pPr>
      <w:ind w:right="141"/>
    </w:pPr>
  </w:style>
  <w:style w:type="character" w:customStyle="1" w:styleId="Estilo840Char">
    <w:name w:val="Estilo840 Char"/>
    <w:basedOn w:val="Estilo836Char"/>
    <w:link w:val="Estilo840"/>
    <w:rsid w:val="00563F84"/>
    <w:rPr>
      <w:rFonts w:ascii="Arial" w:hAnsi="Arial" w:cs="Arial"/>
      <w:sz w:val="18"/>
      <w:szCs w:val="24"/>
    </w:rPr>
  </w:style>
  <w:style w:type="paragraph" w:customStyle="1" w:styleId="Estilo839">
    <w:name w:val="Estilo839"/>
    <w:basedOn w:val="Estilo834"/>
    <w:link w:val="Estilo839Char"/>
    <w:qFormat/>
    <w:rsid w:val="00802AAE"/>
  </w:style>
  <w:style w:type="paragraph" w:customStyle="1" w:styleId="Estilo841">
    <w:name w:val="Estilo841"/>
    <w:basedOn w:val="Estilo837"/>
    <w:link w:val="Estilo841Char"/>
    <w:qFormat/>
    <w:rsid w:val="00802AAE"/>
  </w:style>
  <w:style w:type="character" w:customStyle="1" w:styleId="Estilo839Char">
    <w:name w:val="Estilo839 Char"/>
    <w:basedOn w:val="Estilo834Char"/>
    <w:link w:val="Estilo839"/>
    <w:rsid w:val="00802AAE"/>
    <w:rPr>
      <w:rFonts w:ascii="Arial" w:eastAsiaTheme="minorHAnsi" w:hAnsi="Arial" w:cs="Arial"/>
      <w:sz w:val="18"/>
      <w:szCs w:val="24"/>
      <w:lang w:eastAsia="en-US"/>
    </w:rPr>
  </w:style>
  <w:style w:type="paragraph" w:customStyle="1" w:styleId="Estilo842">
    <w:name w:val="Estilo842"/>
    <w:basedOn w:val="Normal"/>
    <w:link w:val="Estilo842Char"/>
    <w:qFormat/>
    <w:rsid w:val="00802AAE"/>
    <w:pPr>
      <w:autoSpaceDE w:val="0"/>
      <w:autoSpaceDN w:val="0"/>
      <w:adjustRightInd w:val="0"/>
      <w:ind w:right="141"/>
      <w:jc w:val="right"/>
    </w:pPr>
    <w:rPr>
      <w:rFonts w:ascii="Arial" w:hAnsi="Arial" w:cs="Arial"/>
      <w:sz w:val="14"/>
      <w:szCs w:val="20"/>
    </w:rPr>
  </w:style>
  <w:style w:type="character" w:customStyle="1" w:styleId="Estilo841Char">
    <w:name w:val="Estilo841 Char"/>
    <w:basedOn w:val="Estilo837Char"/>
    <w:link w:val="Estilo841"/>
    <w:rsid w:val="00802AAE"/>
    <w:rPr>
      <w:rFonts w:ascii="Arial" w:eastAsiaTheme="minorHAnsi" w:hAnsi="Arial" w:cs="Arial"/>
      <w:sz w:val="18"/>
      <w:szCs w:val="24"/>
      <w:lang w:eastAsia="en-US"/>
    </w:rPr>
  </w:style>
  <w:style w:type="paragraph" w:customStyle="1" w:styleId="Estilo843">
    <w:name w:val="Estilo843"/>
    <w:basedOn w:val="Estilo837"/>
    <w:link w:val="Estilo843Char"/>
    <w:qFormat/>
    <w:rsid w:val="00802AAE"/>
  </w:style>
  <w:style w:type="character" w:customStyle="1" w:styleId="Estilo842Char">
    <w:name w:val="Estilo842 Char"/>
    <w:basedOn w:val="Tipodeletrapredefinidodopargrafo"/>
    <w:link w:val="Estilo842"/>
    <w:rsid w:val="00802AAE"/>
    <w:rPr>
      <w:rFonts w:ascii="Arial" w:hAnsi="Arial" w:cs="Arial"/>
      <w:sz w:val="14"/>
    </w:rPr>
  </w:style>
  <w:style w:type="paragraph" w:customStyle="1" w:styleId="Estilo844">
    <w:name w:val="Estilo844"/>
    <w:basedOn w:val="Normal"/>
    <w:link w:val="Estilo844Char"/>
    <w:qFormat/>
    <w:rsid w:val="00557427"/>
    <w:pPr>
      <w:ind w:left="142" w:right="141" w:firstLine="284"/>
      <w:jc w:val="both"/>
    </w:pPr>
    <w:rPr>
      <w:rFonts w:ascii="Arial" w:hAnsi="Arial" w:cs="Arial"/>
      <w:sz w:val="18"/>
    </w:rPr>
  </w:style>
  <w:style w:type="character" w:customStyle="1" w:styleId="Estilo843Char">
    <w:name w:val="Estilo843 Char"/>
    <w:basedOn w:val="Estilo837Char"/>
    <w:link w:val="Estilo843"/>
    <w:rsid w:val="00802AAE"/>
    <w:rPr>
      <w:rFonts w:ascii="Arial" w:eastAsiaTheme="minorHAnsi" w:hAnsi="Arial" w:cs="Arial"/>
      <w:sz w:val="18"/>
      <w:szCs w:val="24"/>
      <w:lang w:eastAsia="en-US"/>
    </w:rPr>
  </w:style>
  <w:style w:type="character" w:customStyle="1" w:styleId="Estilo844Char">
    <w:name w:val="Estilo844 Char"/>
    <w:basedOn w:val="Tipodeletrapredefinidodopargrafo"/>
    <w:link w:val="Estilo844"/>
    <w:rsid w:val="00557427"/>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jpg"/><Relationship Id="rId1" Type="http://schemas.openxmlformats.org/officeDocument/2006/relationships/image" Target="media/image4.jpeg"/><Relationship Id="rId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4F59-13AA-438B-8698-2C917AED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1548</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4</cp:revision>
  <cp:lastPrinted>2020-03-20T22:10:00Z</cp:lastPrinted>
  <dcterms:created xsi:type="dcterms:W3CDTF">2020-03-29T21:54:00Z</dcterms:created>
  <dcterms:modified xsi:type="dcterms:W3CDTF">2020-03-29T22:01:00Z</dcterms:modified>
</cp:coreProperties>
</file>